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E2C63" w14:textId="27BFD60C" w:rsidR="00CE21E9" w:rsidRPr="00E15D27" w:rsidRDefault="00BD73B6" w:rsidP="00862C66">
      <w:pPr>
        <w:pStyle w:val="Heading1"/>
        <w:tabs>
          <w:tab w:val="left" w:pos="1413"/>
          <w:tab w:val="center" w:pos="4680"/>
        </w:tabs>
        <w:spacing w:before="0"/>
        <w:rPr>
          <w:rStyle w:val="Heading2Char"/>
          <w:rFonts w:cs="Arial"/>
          <w:sz w:val="20"/>
          <w:szCs w:val="28"/>
        </w:rPr>
      </w:pPr>
      <w:r w:rsidRPr="00E15D27">
        <w:rPr>
          <w:rFonts w:cs="Arial"/>
          <w:sz w:val="32"/>
        </w:rPr>
        <w:t>Foster Care</w:t>
      </w:r>
      <w:r w:rsidR="003C52EF">
        <w:rPr>
          <w:rFonts w:cs="Arial"/>
          <w:sz w:val="32"/>
        </w:rPr>
        <w:t xml:space="preserve"> and Educational Stability</w:t>
      </w:r>
      <w:r w:rsidR="007C4631" w:rsidRPr="00E15D27">
        <w:rPr>
          <w:rFonts w:cs="Arial"/>
          <w:sz w:val="28"/>
        </w:rPr>
        <w:br/>
      </w:r>
    </w:p>
    <w:p w14:paraId="39B995C7" w14:textId="474C1715" w:rsidR="007C4631" w:rsidRPr="00CE21E9" w:rsidRDefault="00E15D27" w:rsidP="00AE29F7">
      <w:r>
        <w:t>The Every Student Succeeds Act (</w:t>
      </w:r>
      <w:r w:rsidR="00BD73B6">
        <w:t>ESSA</w:t>
      </w:r>
      <w:r>
        <w:t>)</w:t>
      </w:r>
      <w:r w:rsidR="00BD73B6">
        <w:t xml:space="preserve"> </w:t>
      </w:r>
      <w:r>
        <w:t xml:space="preserve">requires </w:t>
      </w:r>
      <w:r w:rsidR="00BD73B6">
        <w:t>that students in foster care remain in their school of origin wheneve</w:t>
      </w:r>
      <w:r w:rsidR="00AE29F7">
        <w:t>r it is in their best interest.</w:t>
      </w:r>
      <w:r w:rsidR="00BD73B6">
        <w:t xml:space="preserve"> In order to ensure compliance, school districts should be aware of the following:</w:t>
      </w:r>
    </w:p>
    <w:p w14:paraId="1FB3B588" w14:textId="77777777" w:rsidR="007C4631" w:rsidRPr="009264E5" w:rsidRDefault="007C4631" w:rsidP="00AE29F7">
      <w:pPr>
        <w:ind w:right="6300"/>
        <w:rPr>
          <w:rFonts w:eastAsia="Open Sans" w:cs="Open Sans"/>
          <w:sz w:val="16"/>
          <w:szCs w:val="16"/>
        </w:rPr>
      </w:pPr>
    </w:p>
    <w:p w14:paraId="4C47EBC3" w14:textId="77777777" w:rsidR="00CE21E9" w:rsidRPr="000A3C4F" w:rsidRDefault="00BD73B6" w:rsidP="00AE29F7">
      <w:pPr>
        <w:pStyle w:val="BodyText"/>
        <w:rPr>
          <w:rStyle w:val="HeadingChar"/>
          <w:sz w:val="24"/>
          <w:szCs w:val="24"/>
        </w:rPr>
      </w:pPr>
      <w:r w:rsidRPr="00862C66">
        <w:rPr>
          <w:rStyle w:val="HeadingChar"/>
          <w:sz w:val="22"/>
          <w:szCs w:val="24"/>
        </w:rPr>
        <w:t>Best Interest Determination Meeting</w:t>
      </w:r>
    </w:p>
    <w:p w14:paraId="7E2C6B02" w14:textId="4D1E6E53" w:rsidR="00C7331A" w:rsidRDefault="00BD73B6" w:rsidP="00AE29F7">
      <w:pPr>
        <w:pStyle w:val="BodyText"/>
        <w:numPr>
          <w:ilvl w:val="0"/>
          <w:numId w:val="2"/>
        </w:numPr>
        <w:rPr>
          <w:color w:val="231F20"/>
        </w:rPr>
      </w:pPr>
      <w:r w:rsidRPr="00BD73B6">
        <w:rPr>
          <w:color w:val="231F20"/>
        </w:rPr>
        <w:t>When a student enters into foster care and their school of origin changes, the school should work with</w:t>
      </w:r>
      <w:r w:rsidR="00E15D27">
        <w:rPr>
          <w:color w:val="231F20"/>
        </w:rPr>
        <w:t xml:space="preserve"> the Department of Children’s Services</w:t>
      </w:r>
      <w:r w:rsidRPr="00BD73B6">
        <w:rPr>
          <w:color w:val="231F20"/>
        </w:rPr>
        <w:t xml:space="preserve"> </w:t>
      </w:r>
      <w:r w:rsidR="00E15D27">
        <w:rPr>
          <w:color w:val="231F20"/>
        </w:rPr>
        <w:t>(</w:t>
      </w:r>
      <w:r w:rsidRPr="00BD73B6">
        <w:rPr>
          <w:color w:val="231F20"/>
        </w:rPr>
        <w:t>DCS</w:t>
      </w:r>
      <w:r w:rsidR="00E15D27">
        <w:rPr>
          <w:color w:val="231F20"/>
        </w:rPr>
        <w:t>)</w:t>
      </w:r>
      <w:r w:rsidRPr="00BD73B6">
        <w:rPr>
          <w:color w:val="231F20"/>
        </w:rPr>
        <w:t xml:space="preserve"> to host a Best Interest Determination (BID) meeting to determine if it is in the </w:t>
      </w:r>
      <w:r w:rsidR="000A3C4F" w:rsidRPr="00BD73B6">
        <w:rPr>
          <w:color w:val="231F20"/>
        </w:rPr>
        <w:t>student</w:t>
      </w:r>
      <w:r w:rsidR="00E15D27">
        <w:rPr>
          <w:color w:val="231F20"/>
        </w:rPr>
        <w:t>’</w:t>
      </w:r>
      <w:r w:rsidR="000A3C4F" w:rsidRPr="00BD73B6">
        <w:rPr>
          <w:color w:val="231F20"/>
        </w:rPr>
        <w:t>s</w:t>
      </w:r>
      <w:r w:rsidRPr="00BD73B6">
        <w:rPr>
          <w:color w:val="231F20"/>
        </w:rPr>
        <w:t xml:space="preserve"> best interest to remain in their school of origin or enroll in the new school.  </w:t>
      </w:r>
    </w:p>
    <w:p w14:paraId="09121D65" w14:textId="77777777" w:rsidR="00CE21E9" w:rsidRDefault="00BD73B6" w:rsidP="00AE29F7">
      <w:pPr>
        <w:pStyle w:val="BodyText"/>
        <w:numPr>
          <w:ilvl w:val="0"/>
          <w:numId w:val="2"/>
        </w:numPr>
        <w:rPr>
          <w:color w:val="231F20"/>
        </w:rPr>
      </w:pPr>
      <w:r w:rsidRPr="00BD73B6">
        <w:rPr>
          <w:b/>
          <w:color w:val="231F20"/>
        </w:rPr>
        <w:t xml:space="preserve">This meeting should occur within </w:t>
      </w:r>
      <w:r w:rsidR="00AE29F7">
        <w:rPr>
          <w:b/>
          <w:color w:val="231F20"/>
        </w:rPr>
        <w:t>five</w:t>
      </w:r>
      <w:r w:rsidRPr="00BD73B6">
        <w:rPr>
          <w:b/>
          <w:color w:val="231F20"/>
        </w:rPr>
        <w:t xml:space="preserve"> days of notification that a student has entered foster care.</w:t>
      </w:r>
    </w:p>
    <w:p w14:paraId="16FE744D" w14:textId="77777777" w:rsidR="000A3C4F" w:rsidRPr="000A3C4F" w:rsidRDefault="000A3C4F" w:rsidP="00AE29F7">
      <w:pPr>
        <w:pStyle w:val="BodyText"/>
        <w:ind w:left="720"/>
        <w:rPr>
          <w:color w:val="231F20"/>
        </w:rPr>
      </w:pPr>
    </w:p>
    <w:p w14:paraId="3AC061D3" w14:textId="77777777" w:rsidR="00CE21E9" w:rsidRPr="00862C66" w:rsidRDefault="00BD73B6" w:rsidP="00AE29F7">
      <w:pPr>
        <w:pStyle w:val="BodyText"/>
        <w:rPr>
          <w:rStyle w:val="HeadingChar"/>
          <w:sz w:val="22"/>
          <w:szCs w:val="24"/>
        </w:rPr>
      </w:pPr>
      <w:r w:rsidRPr="00862C66">
        <w:rPr>
          <w:rStyle w:val="HeadingChar"/>
          <w:sz w:val="22"/>
          <w:szCs w:val="24"/>
        </w:rPr>
        <w:t>Transportation</w:t>
      </w:r>
    </w:p>
    <w:p w14:paraId="0175A9CF" w14:textId="661E46F8" w:rsidR="00C7331A" w:rsidRDefault="00BD73B6" w:rsidP="00AE29F7">
      <w:pPr>
        <w:pStyle w:val="Sub-heading"/>
        <w:numPr>
          <w:ilvl w:val="0"/>
          <w:numId w:val="2"/>
        </w:numPr>
        <w:spacing w:before="0"/>
        <w:rPr>
          <w:b w:val="0"/>
          <w:i w:val="0"/>
          <w:sz w:val="20"/>
          <w:szCs w:val="20"/>
        </w:rPr>
      </w:pPr>
      <w:r w:rsidRPr="00BD73B6">
        <w:rPr>
          <w:b w:val="0"/>
          <w:i w:val="0"/>
          <w:sz w:val="20"/>
          <w:szCs w:val="20"/>
        </w:rPr>
        <w:t xml:space="preserve">If </w:t>
      </w:r>
      <w:r w:rsidR="00AE29F7">
        <w:rPr>
          <w:b w:val="0"/>
          <w:i w:val="0"/>
          <w:sz w:val="20"/>
          <w:szCs w:val="20"/>
        </w:rPr>
        <w:t xml:space="preserve">after </w:t>
      </w:r>
      <w:r w:rsidRPr="00BD73B6">
        <w:rPr>
          <w:b w:val="0"/>
          <w:i w:val="0"/>
          <w:sz w:val="20"/>
          <w:szCs w:val="20"/>
        </w:rPr>
        <w:t>the BID</w:t>
      </w:r>
      <w:r w:rsidR="00AE29F7">
        <w:rPr>
          <w:b w:val="0"/>
          <w:i w:val="0"/>
          <w:sz w:val="20"/>
          <w:szCs w:val="20"/>
        </w:rPr>
        <w:t xml:space="preserve"> meeting it is determined that the </w:t>
      </w:r>
      <w:r w:rsidRPr="00BD73B6">
        <w:rPr>
          <w:b w:val="0"/>
          <w:i w:val="0"/>
          <w:sz w:val="20"/>
          <w:szCs w:val="20"/>
        </w:rPr>
        <w:t xml:space="preserve">student </w:t>
      </w:r>
      <w:r w:rsidR="00AE29F7">
        <w:rPr>
          <w:b w:val="0"/>
          <w:i w:val="0"/>
          <w:sz w:val="20"/>
          <w:szCs w:val="20"/>
        </w:rPr>
        <w:t>will</w:t>
      </w:r>
      <w:r w:rsidRPr="00BD73B6">
        <w:rPr>
          <w:b w:val="0"/>
          <w:i w:val="0"/>
          <w:sz w:val="20"/>
          <w:szCs w:val="20"/>
        </w:rPr>
        <w:t xml:space="preserve"> remain in their school of origin, the school system should work with</w:t>
      </w:r>
      <w:r w:rsidR="00AE29F7">
        <w:rPr>
          <w:b w:val="0"/>
          <w:i w:val="0"/>
          <w:sz w:val="20"/>
          <w:szCs w:val="20"/>
        </w:rPr>
        <w:t xml:space="preserve"> </w:t>
      </w:r>
      <w:r w:rsidR="00E15D27">
        <w:rPr>
          <w:b w:val="0"/>
          <w:i w:val="0"/>
          <w:sz w:val="20"/>
          <w:szCs w:val="20"/>
        </w:rPr>
        <w:t>DCS</w:t>
      </w:r>
      <w:r w:rsidRPr="00BD73B6">
        <w:rPr>
          <w:b w:val="0"/>
          <w:i w:val="0"/>
          <w:sz w:val="20"/>
          <w:szCs w:val="20"/>
        </w:rPr>
        <w:t xml:space="preserve"> to determine how to provide transportation for the student to their school of origin. </w:t>
      </w:r>
    </w:p>
    <w:p w14:paraId="1A00089F" w14:textId="77777777" w:rsidR="00CE21E9" w:rsidRDefault="00BD73B6" w:rsidP="00AE29F7">
      <w:pPr>
        <w:pStyle w:val="Sub-heading"/>
        <w:numPr>
          <w:ilvl w:val="0"/>
          <w:numId w:val="2"/>
        </w:numPr>
        <w:spacing w:before="0"/>
        <w:rPr>
          <w:b w:val="0"/>
          <w:i w:val="0"/>
          <w:sz w:val="20"/>
          <w:szCs w:val="20"/>
        </w:rPr>
      </w:pPr>
      <w:r w:rsidRPr="00BD73B6">
        <w:rPr>
          <w:i w:val="0"/>
          <w:sz w:val="20"/>
          <w:szCs w:val="20"/>
        </w:rPr>
        <w:t>Transportation should be arranged within five days of the BID meeting.</w:t>
      </w:r>
      <w:r w:rsidRPr="00BD73B6">
        <w:rPr>
          <w:b w:val="0"/>
          <w:i w:val="0"/>
          <w:sz w:val="20"/>
          <w:szCs w:val="20"/>
        </w:rPr>
        <w:t xml:space="preserve">  </w:t>
      </w:r>
    </w:p>
    <w:p w14:paraId="0E578BDD" w14:textId="77777777" w:rsidR="000A3C4F" w:rsidRPr="00862C66" w:rsidRDefault="000A3C4F" w:rsidP="00AE29F7">
      <w:pPr>
        <w:pStyle w:val="Sub-heading"/>
        <w:spacing w:before="0"/>
        <w:ind w:left="720"/>
        <w:rPr>
          <w:b w:val="0"/>
          <w:i w:val="0"/>
          <w:sz w:val="18"/>
          <w:szCs w:val="20"/>
        </w:rPr>
      </w:pPr>
    </w:p>
    <w:p w14:paraId="4F9D62EE" w14:textId="77777777" w:rsidR="00CE21E9" w:rsidRPr="00862C66" w:rsidRDefault="00BD73B6" w:rsidP="00AE29F7">
      <w:pPr>
        <w:pStyle w:val="BodyText"/>
        <w:rPr>
          <w:rStyle w:val="HeadingChar"/>
          <w:sz w:val="22"/>
          <w:szCs w:val="24"/>
        </w:rPr>
      </w:pPr>
      <w:r w:rsidRPr="00862C66">
        <w:rPr>
          <w:rStyle w:val="HeadingChar"/>
          <w:sz w:val="22"/>
          <w:szCs w:val="24"/>
        </w:rPr>
        <w:t>Documentation</w:t>
      </w:r>
    </w:p>
    <w:p w14:paraId="63E92B26" w14:textId="2CA21415" w:rsidR="00C7331A" w:rsidRDefault="00BD73B6" w:rsidP="00AE29F7">
      <w:pPr>
        <w:pStyle w:val="Sub-heading"/>
        <w:numPr>
          <w:ilvl w:val="0"/>
          <w:numId w:val="2"/>
        </w:numPr>
        <w:spacing w:before="0"/>
        <w:rPr>
          <w:b w:val="0"/>
          <w:i w:val="0"/>
          <w:sz w:val="20"/>
          <w:szCs w:val="20"/>
        </w:rPr>
      </w:pPr>
      <w:r w:rsidRPr="00BD73B6">
        <w:rPr>
          <w:b w:val="0"/>
          <w:i w:val="0"/>
          <w:sz w:val="20"/>
          <w:szCs w:val="20"/>
        </w:rPr>
        <w:t xml:space="preserve">All </w:t>
      </w:r>
      <w:r w:rsidR="00AE29F7">
        <w:rPr>
          <w:b w:val="0"/>
          <w:i w:val="0"/>
          <w:sz w:val="20"/>
          <w:szCs w:val="20"/>
        </w:rPr>
        <w:t>d</w:t>
      </w:r>
      <w:r w:rsidRPr="00BD73B6">
        <w:rPr>
          <w:b w:val="0"/>
          <w:i w:val="0"/>
          <w:sz w:val="20"/>
          <w:szCs w:val="20"/>
        </w:rPr>
        <w:t>istricts are required to have transportation procedures in place that specify the process for ensuring educational stability f</w:t>
      </w:r>
      <w:bookmarkStart w:id="0" w:name="_GoBack"/>
      <w:bookmarkEnd w:id="0"/>
      <w:r w:rsidRPr="00BD73B6">
        <w:rPr>
          <w:b w:val="0"/>
          <w:i w:val="0"/>
          <w:sz w:val="20"/>
          <w:szCs w:val="20"/>
        </w:rPr>
        <w:t>or children in foster care</w:t>
      </w:r>
      <w:r w:rsidR="00E15D27">
        <w:rPr>
          <w:b w:val="0"/>
          <w:i w:val="0"/>
          <w:sz w:val="20"/>
          <w:szCs w:val="20"/>
        </w:rPr>
        <w:t xml:space="preserve">, and these procedures should be uploaded in </w:t>
      </w:r>
      <w:proofErr w:type="spellStart"/>
      <w:r w:rsidR="00E15D27">
        <w:rPr>
          <w:b w:val="0"/>
          <w:i w:val="0"/>
          <w:sz w:val="20"/>
          <w:szCs w:val="20"/>
        </w:rPr>
        <w:t>ePlan</w:t>
      </w:r>
      <w:proofErr w:type="spellEnd"/>
      <w:r w:rsidR="00E15D27">
        <w:rPr>
          <w:b w:val="0"/>
          <w:i w:val="0"/>
          <w:sz w:val="20"/>
          <w:szCs w:val="20"/>
        </w:rPr>
        <w:t>.</w:t>
      </w:r>
    </w:p>
    <w:p w14:paraId="5FDC9083" w14:textId="77777777" w:rsidR="000A3C4F" w:rsidRPr="000A3C4F" w:rsidRDefault="000A3C4F" w:rsidP="00AE29F7">
      <w:pPr>
        <w:pStyle w:val="Sub-heading"/>
        <w:spacing w:before="0"/>
        <w:ind w:left="720"/>
        <w:rPr>
          <w:b w:val="0"/>
          <w:i w:val="0"/>
          <w:sz w:val="20"/>
          <w:szCs w:val="20"/>
        </w:rPr>
      </w:pPr>
    </w:p>
    <w:p w14:paraId="2BA0EAD4" w14:textId="77777777" w:rsidR="00BD73B6" w:rsidRPr="000A3C4F" w:rsidRDefault="00BD73B6" w:rsidP="00AE29F7">
      <w:pPr>
        <w:pStyle w:val="Sub-heading"/>
        <w:spacing w:before="0"/>
        <w:rPr>
          <w:i w:val="0"/>
        </w:rPr>
      </w:pPr>
      <w:r w:rsidRPr="00862C66">
        <w:rPr>
          <w:i w:val="0"/>
          <w:sz w:val="22"/>
        </w:rPr>
        <w:t>Coding</w:t>
      </w:r>
    </w:p>
    <w:p w14:paraId="575D8D72" w14:textId="77777777" w:rsidR="00BD73B6" w:rsidRPr="00BD73B6" w:rsidRDefault="00BD73B6" w:rsidP="00AE29F7">
      <w:pPr>
        <w:pStyle w:val="BodyText"/>
        <w:numPr>
          <w:ilvl w:val="0"/>
          <w:numId w:val="2"/>
        </w:numPr>
        <w:rPr>
          <w:color w:val="231F20"/>
        </w:rPr>
      </w:pPr>
      <w:r w:rsidRPr="00BD73B6">
        <w:rPr>
          <w:color w:val="231F20"/>
        </w:rPr>
        <w:t>The DCS provides to the Tennessee Department of Education’s office of school nutrition</w:t>
      </w:r>
      <w:r w:rsidR="00AE29F7">
        <w:rPr>
          <w:color w:val="231F20"/>
        </w:rPr>
        <w:t xml:space="preserve"> </w:t>
      </w:r>
      <w:r w:rsidR="00AE29F7" w:rsidRPr="00BD73B6">
        <w:rPr>
          <w:color w:val="231F20"/>
        </w:rPr>
        <w:t>a list of students in foster care</w:t>
      </w:r>
      <w:r w:rsidR="00AE29F7">
        <w:rPr>
          <w:color w:val="231F20"/>
        </w:rPr>
        <w:t>.</w:t>
      </w:r>
    </w:p>
    <w:p w14:paraId="3B0844BA" w14:textId="77777777" w:rsidR="00BD73B6" w:rsidRPr="00BD73B6" w:rsidRDefault="00BD73B6" w:rsidP="00AE29F7">
      <w:pPr>
        <w:pStyle w:val="BodyText"/>
        <w:numPr>
          <w:ilvl w:val="0"/>
          <w:numId w:val="2"/>
        </w:numPr>
        <w:rPr>
          <w:color w:val="231F20"/>
        </w:rPr>
      </w:pPr>
      <w:r w:rsidRPr="00BD73B6">
        <w:rPr>
          <w:color w:val="231F20"/>
        </w:rPr>
        <w:t>The office of school nutrition provides this list to each district nutrition supervisor via email.</w:t>
      </w:r>
    </w:p>
    <w:p w14:paraId="47416624" w14:textId="77777777" w:rsidR="00BD73B6" w:rsidRPr="00BD73B6" w:rsidRDefault="00BD73B6" w:rsidP="00AE29F7">
      <w:pPr>
        <w:pStyle w:val="BodyText"/>
        <w:numPr>
          <w:ilvl w:val="0"/>
          <w:numId w:val="2"/>
        </w:numPr>
        <w:rPr>
          <w:color w:val="231F20"/>
        </w:rPr>
      </w:pPr>
      <w:r w:rsidRPr="00BD73B6">
        <w:rPr>
          <w:color w:val="231F20"/>
        </w:rPr>
        <w:t>The foster care point of contact for each district (or other designated personnel) must ensure that students in foster care are coded as “FOSO1” in the district’s student information system and in EIS.</w:t>
      </w:r>
    </w:p>
    <w:p w14:paraId="32F8535D" w14:textId="77777777" w:rsidR="00425C99" w:rsidRDefault="00BD73B6" w:rsidP="00AE29F7">
      <w:pPr>
        <w:pStyle w:val="BodyText"/>
        <w:numPr>
          <w:ilvl w:val="1"/>
          <w:numId w:val="2"/>
        </w:numPr>
        <w:rPr>
          <w:color w:val="231F20"/>
        </w:rPr>
      </w:pPr>
      <w:r w:rsidRPr="00BD73B6">
        <w:rPr>
          <w:color w:val="231F20"/>
        </w:rPr>
        <w:t>Students in foster care should be coded as “J-Direct Cert.”</w:t>
      </w:r>
      <w:r w:rsidR="007C4631" w:rsidRPr="00BD73B6">
        <w:rPr>
          <w:color w:val="231F20"/>
        </w:rPr>
        <w:br/>
        <w:t xml:space="preserve"> </w:t>
      </w:r>
    </w:p>
    <w:p w14:paraId="318F02FC" w14:textId="6B4A9841" w:rsidR="00AE29F7" w:rsidRPr="00862C66" w:rsidRDefault="000A3C4F" w:rsidP="00AE29F7">
      <w:pPr>
        <w:pStyle w:val="BodyText"/>
        <w:rPr>
          <w:b/>
          <w:color w:val="231F20"/>
          <w:szCs w:val="24"/>
        </w:rPr>
      </w:pPr>
      <w:r w:rsidRPr="00862C66">
        <w:rPr>
          <w:b/>
          <w:color w:val="231F20"/>
          <w:sz w:val="22"/>
          <w:szCs w:val="24"/>
        </w:rPr>
        <w:t>Contact Information</w:t>
      </w:r>
    </w:p>
    <w:tbl>
      <w:tblPr>
        <w:tblStyle w:val="TableGrid"/>
        <w:tblW w:w="0" w:type="auto"/>
        <w:jc w:val="center"/>
        <w:tblLook w:val="04A0" w:firstRow="1" w:lastRow="0" w:firstColumn="1" w:lastColumn="0" w:noHBand="0" w:noVBand="1"/>
      </w:tblPr>
      <w:tblGrid>
        <w:gridCol w:w="1495"/>
        <w:gridCol w:w="2570"/>
        <w:gridCol w:w="2644"/>
        <w:gridCol w:w="2641"/>
      </w:tblGrid>
      <w:tr w:rsidR="00AE29F7" w:rsidRPr="00A97935" w14:paraId="4E5ECF7D" w14:textId="77777777" w:rsidTr="00862C66">
        <w:trPr>
          <w:trHeight w:val="1304"/>
          <w:jc w:val="center"/>
        </w:trPr>
        <w:tc>
          <w:tcPr>
            <w:tcW w:w="1548" w:type="dxa"/>
            <w:vAlign w:val="center"/>
          </w:tcPr>
          <w:p w14:paraId="567245B4" w14:textId="77777777" w:rsidR="00AE29F7" w:rsidRPr="00C31908" w:rsidRDefault="00AE29F7" w:rsidP="00C31908">
            <w:pPr>
              <w:jc w:val="center"/>
              <w:rPr>
                <w:rFonts w:cstheme="minorHAnsi"/>
                <w:b/>
              </w:rPr>
            </w:pPr>
            <w:r w:rsidRPr="00C31908">
              <w:rPr>
                <w:rFonts w:cstheme="minorHAnsi"/>
                <w:b/>
              </w:rPr>
              <w:t>Regions</w:t>
            </w:r>
          </w:p>
        </w:tc>
        <w:tc>
          <w:tcPr>
            <w:tcW w:w="2840" w:type="dxa"/>
            <w:vAlign w:val="center"/>
          </w:tcPr>
          <w:p w14:paraId="78E8E128" w14:textId="77777777" w:rsidR="00AE29F7" w:rsidRPr="0033304E" w:rsidRDefault="00AE29F7" w:rsidP="00AE29F7">
            <w:pPr>
              <w:pStyle w:val="ListParagraph"/>
              <w:numPr>
                <w:ilvl w:val="0"/>
                <w:numId w:val="4"/>
              </w:numPr>
              <w:jc w:val="both"/>
              <w:rPr>
                <w:rFonts w:cstheme="minorHAnsi"/>
              </w:rPr>
            </w:pPr>
            <w:r w:rsidRPr="0033304E">
              <w:rPr>
                <w:rFonts w:cstheme="minorHAnsi"/>
              </w:rPr>
              <w:t>Northwest</w:t>
            </w:r>
          </w:p>
          <w:p w14:paraId="1912A269" w14:textId="77777777" w:rsidR="00AE29F7" w:rsidRPr="0033304E" w:rsidRDefault="00AE29F7" w:rsidP="00AE29F7">
            <w:pPr>
              <w:pStyle w:val="ListParagraph"/>
              <w:numPr>
                <w:ilvl w:val="0"/>
                <w:numId w:val="4"/>
              </w:numPr>
              <w:jc w:val="both"/>
              <w:rPr>
                <w:rFonts w:cstheme="minorHAnsi"/>
              </w:rPr>
            </w:pPr>
            <w:r w:rsidRPr="0033304E">
              <w:rPr>
                <w:rFonts w:cstheme="minorHAnsi"/>
              </w:rPr>
              <w:t>Southwest</w:t>
            </w:r>
          </w:p>
          <w:p w14:paraId="7AED58C1" w14:textId="77777777" w:rsidR="00AE29F7" w:rsidRPr="00A97935" w:rsidRDefault="00AE29F7" w:rsidP="00AE29F7">
            <w:pPr>
              <w:pStyle w:val="ListParagraph"/>
              <w:numPr>
                <w:ilvl w:val="0"/>
                <w:numId w:val="4"/>
              </w:numPr>
              <w:jc w:val="both"/>
            </w:pPr>
            <w:r w:rsidRPr="0033304E">
              <w:rPr>
                <w:rFonts w:cstheme="minorHAnsi"/>
              </w:rPr>
              <w:t>MNPS</w:t>
            </w:r>
          </w:p>
        </w:tc>
        <w:tc>
          <w:tcPr>
            <w:tcW w:w="2841" w:type="dxa"/>
            <w:vAlign w:val="center"/>
          </w:tcPr>
          <w:p w14:paraId="7E72D04E" w14:textId="77777777" w:rsidR="00AE29F7" w:rsidRPr="0033304E" w:rsidRDefault="00AE29F7" w:rsidP="00AE29F7">
            <w:pPr>
              <w:pStyle w:val="ListParagraph"/>
              <w:numPr>
                <w:ilvl w:val="0"/>
                <w:numId w:val="4"/>
              </w:numPr>
              <w:jc w:val="both"/>
              <w:rPr>
                <w:rFonts w:cstheme="minorHAnsi"/>
              </w:rPr>
            </w:pPr>
            <w:r w:rsidRPr="0033304E">
              <w:rPr>
                <w:rFonts w:cstheme="minorHAnsi"/>
              </w:rPr>
              <w:t xml:space="preserve">Mid-Cumberland </w:t>
            </w:r>
          </w:p>
          <w:p w14:paraId="15AE4BA1" w14:textId="77777777" w:rsidR="00AE29F7" w:rsidRPr="0033304E" w:rsidRDefault="00AE29F7" w:rsidP="00C31908">
            <w:pPr>
              <w:ind w:left="360"/>
              <w:jc w:val="both"/>
              <w:rPr>
                <w:rFonts w:cstheme="minorHAnsi"/>
              </w:rPr>
            </w:pPr>
            <w:r w:rsidRPr="0033304E">
              <w:rPr>
                <w:rFonts w:cstheme="minorHAnsi"/>
              </w:rPr>
              <w:t>(except MNPS)</w:t>
            </w:r>
          </w:p>
          <w:p w14:paraId="5A982CBD" w14:textId="77777777" w:rsidR="00AE29F7" w:rsidRPr="0033304E" w:rsidRDefault="00AE29F7" w:rsidP="00AE29F7">
            <w:pPr>
              <w:pStyle w:val="ListParagraph"/>
              <w:numPr>
                <w:ilvl w:val="0"/>
                <w:numId w:val="4"/>
              </w:numPr>
              <w:jc w:val="both"/>
              <w:rPr>
                <w:rFonts w:cstheme="minorHAnsi"/>
              </w:rPr>
            </w:pPr>
            <w:r w:rsidRPr="0033304E">
              <w:rPr>
                <w:rFonts w:cstheme="minorHAnsi"/>
              </w:rPr>
              <w:t>Upper Cumberland</w:t>
            </w:r>
          </w:p>
          <w:p w14:paraId="65231632" w14:textId="3C55D0E7" w:rsidR="00AE29F7" w:rsidRPr="000C0993" w:rsidRDefault="00AE29F7" w:rsidP="000C0993">
            <w:pPr>
              <w:pStyle w:val="ListParagraph"/>
              <w:numPr>
                <w:ilvl w:val="0"/>
                <w:numId w:val="4"/>
              </w:numPr>
              <w:jc w:val="both"/>
              <w:rPr>
                <w:rFonts w:cstheme="minorHAnsi"/>
              </w:rPr>
            </w:pPr>
            <w:r w:rsidRPr="0033304E">
              <w:rPr>
                <w:rFonts w:cstheme="minorHAnsi"/>
              </w:rPr>
              <w:t>South Central</w:t>
            </w:r>
          </w:p>
        </w:tc>
        <w:tc>
          <w:tcPr>
            <w:tcW w:w="2841" w:type="dxa"/>
            <w:vAlign w:val="center"/>
          </w:tcPr>
          <w:p w14:paraId="0E17582E" w14:textId="77777777" w:rsidR="00AE29F7" w:rsidRDefault="00AE29F7" w:rsidP="00AE29F7">
            <w:pPr>
              <w:pStyle w:val="ListParagraph"/>
              <w:numPr>
                <w:ilvl w:val="0"/>
                <w:numId w:val="4"/>
              </w:numPr>
              <w:jc w:val="both"/>
              <w:rPr>
                <w:rFonts w:cstheme="minorHAnsi"/>
              </w:rPr>
            </w:pPr>
            <w:r w:rsidRPr="0033304E">
              <w:rPr>
                <w:rFonts w:cstheme="minorHAnsi"/>
              </w:rPr>
              <w:t>Firs</w:t>
            </w:r>
            <w:r>
              <w:rPr>
                <w:rFonts w:cstheme="minorHAnsi"/>
              </w:rPr>
              <w:t>t</w:t>
            </w:r>
          </w:p>
          <w:p w14:paraId="433C0E0D" w14:textId="77777777" w:rsidR="00AE29F7" w:rsidRPr="000C0993" w:rsidRDefault="00AE29F7" w:rsidP="00AE29F7">
            <w:pPr>
              <w:pStyle w:val="ListParagraph"/>
              <w:numPr>
                <w:ilvl w:val="0"/>
                <w:numId w:val="4"/>
              </w:numPr>
              <w:jc w:val="both"/>
            </w:pPr>
            <w:r w:rsidRPr="0033304E">
              <w:rPr>
                <w:rFonts w:cstheme="minorHAnsi"/>
              </w:rPr>
              <w:t>East</w:t>
            </w:r>
          </w:p>
          <w:p w14:paraId="309E9249" w14:textId="71F3E448" w:rsidR="000C0993" w:rsidRPr="00A97935" w:rsidRDefault="000C0993" w:rsidP="00AE29F7">
            <w:pPr>
              <w:pStyle w:val="ListParagraph"/>
              <w:numPr>
                <w:ilvl w:val="0"/>
                <w:numId w:val="4"/>
              </w:numPr>
              <w:jc w:val="both"/>
            </w:pPr>
            <w:r>
              <w:rPr>
                <w:rFonts w:cstheme="minorHAnsi"/>
              </w:rPr>
              <w:t>Southeast</w:t>
            </w:r>
          </w:p>
        </w:tc>
      </w:tr>
      <w:tr w:rsidR="00AE29F7" w:rsidRPr="00A97935" w14:paraId="69F2763D" w14:textId="77777777" w:rsidTr="00862C66">
        <w:trPr>
          <w:trHeight w:val="1286"/>
          <w:jc w:val="center"/>
        </w:trPr>
        <w:tc>
          <w:tcPr>
            <w:tcW w:w="1548" w:type="dxa"/>
            <w:vAlign w:val="center"/>
          </w:tcPr>
          <w:p w14:paraId="264AC780" w14:textId="77777777" w:rsidR="00AE29F7" w:rsidRPr="00C31908" w:rsidRDefault="00AE29F7" w:rsidP="00C31908">
            <w:pPr>
              <w:jc w:val="center"/>
              <w:rPr>
                <w:rFonts w:cstheme="minorHAnsi"/>
                <w:b/>
              </w:rPr>
            </w:pPr>
            <w:r w:rsidRPr="00C31908">
              <w:rPr>
                <w:rFonts w:cstheme="minorHAnsi"/>
                <w:b/>
              </w:rPr>
              <w:t>Contact Information</w:t>
            </w:r>
          </w:p>
        </w:tc>
        <w:tc>
          <w:tcPr>
            <w:tcW w:w="2840" w:type="dxa"/>
            <w:vAlign w:val="center"/>
          </w:tcPr>
          <w:p w14:paraId="1DD45238" w14:textId="77777777" w:rsidR="00AE29F7" w:rsidRPr="00A97935" w:rsidRDefault="00AE29F7" w:rsidP="00C31908">
            <w:pPr>
              <w:rPr>
                <w:rFonts w:cstheme="minorHAnsi"/>
              </w:rPr>
            </w:pPr>
            <w:r w:rsidRPr="00A97935">
              <w:rPr>
                <w:rFonts w:cstheme="minorHAnsi"/>
              </w:rPr>
              <w:t>Erin Christian</w:t>
            </w:r>
          </w:p>
          <w:p w14:paraId="7562E437" w14:textId="77777777" w:rsidR="00AE29F7" w:rsidRPr="00A97935" w:rsidRDefault="002B0997" w:rsidP="00C31908">
            <w:pPr>
              <w:tabs>
                <w:tab w:val="center" w:pos="2034"/>
                <w:tab w:val="right" w:pos="4068"/>
              </w:tabs>
              <w:rPr>
                <w:rFonts w:cstheme="minorHAnsi"/>
              </w:rPr>
            </w:pPr>
            <w:hyperlink r:id="rId8" w:history="1">
              <w:r w:rsidR="00AE29F7" w:rsidRPr="00A97935">
                <w:rPr>
                  <w:rStyle w:val="Hyperlink"/>
                  <w:rFonts w:cstheme="minorHAnsi"/>
                </w:rPr>
                <w:t>Erin.Christian@tn.gov</w:t>
              </w:r>
            </w:hyperlink>
          </w:p>
          <w:p w14:paraId="6DDA02D2" w14:textId="77777777" w:rsidR="00AE29F7" w:rsidRPr="00A97935" w:rsidRDefault="00AE29F7" w:rsidP="00C31908">
            <w:pPr>
              <w:rPr>
                <w:rFonts w:cstheme="minorHAnsi"/>
              </w:rPr>
            </w:pPr>
            <w:r w:rsidRPr="00A97935">
              <w:rPr>
                <w:rFonts w:cstheme="minorHAnsi"/>
              </w:rPr>
              <w:t>(901) 504-9627</w:t>
            </w:r>
          </w:p>
        </w:tc>
        <w:tc>
          <w:tcPr>
            <w:tcW w:w="2841" w:type="dxa"/>
            <w:vAlign w:val="center"/>
          </w:tcPr>
          <w:p w14:paraId="432D7B02" w14:textId="0033142E" w:rsidR="00AE29F7" w:rsidRDefault="00C91F70" w:rsidP="00C31908">
            <w:pPr>
              <w:rPr>
                <w:rFonts w:cstheme="minorHAnsi"/>
              </w:rPr>
            </w:pPr>
            <w:r>
              <w:rPr>
                <w:rFonts w:cstheme="minorHAnsi"/>
              </w:rPr>
              <w:t>Jackie Jacobson</w:t>
            </w:r>
          </w:p>
          <w:p w14:paraId="3A275740" w14:textId="2585AC06" w:rsidR="00C91F70" w:rsidRDefault="002B0997" w:rsidP="00C31908">
            <w:pPr>
              <w:rPr>
                <w:rFonts w:cstheme="minorHAnsi"/>
              </w:rPr>
            </w:pPr>
            <w:hyperlink r:id="rId9" w:history="1">
              <w:r w:rsidR="00C91F70" w:rsidRPr="00EF7330">
                <w:rPr>
                  <w:rStyle w:val="Hyperlink"/>
                  <w:rFonts w:cstheme="minorHAnsi"/>
                </w:rPr>
                <w:t>Jackie.jacobson@tn.gov</w:t>
              </w:r>
            </w:hyperlink>
          </w:p>
          <w:p w14:paraId="42D4C89A" w14:textId="77777777" w:rsidR="00AE29F7" w:rsidRPr="00A97935" w:rsidRDefault="00AE29F7" w:rsidP="00C31908">
            <w:pPr>
              <w:rPr>
                <w:rFonts w:cstheme="minorHAnsi"/>
              </w:rPr>
            </w:pPr>
            <w:r w:rsidRPr="00A97935">
              <w:rPr>
                <w:rFonts w:cstheme="minorHAnsi"/>
              </w:rPr>
              <w:t>(615) 390-4549</w:t>
            </w:r>
          </w:p>
        </w:tc>
        <w:tc>
          <w:tcPr>
            <w:tcW w:w="2841" w:type="dxa"/>
            <w:vAlign w:val="center"/>
          </w:tcPr>
          <w:p w14:paraId="7820A3B8" w14:textId="77777777" w:rsidR="00AE29F7" w:rsidRPr="00A97935" w:rsidRDefault="00AE29F7" w:rsidP="00C31908">
            <w:pPr>
              <w:rPr>
                <w:rFonts w:cstheme="minorHAnsi"/>
              </w:rPr>
            </w:pPr>
            <w:r w:rsidRPr="00A97935">
              <w:rPr>
                <w:rFonts w:cstheme="minorHAnsi"/>
              </w:rPr>
              <w:t>Daniel Froemel</w:t>
            </w:r>
          </w:p>
          <w:p w14:paraId="1735B9A4" w14:textId="77777777" w:rsidR="00AE29F7" w:rsidRPr="00A97935" w:rsidRDefault="002B0997" w:rsidP="00C31908">
            <w:pPr>
              <w:rPr>
                <w:rFonts w:cstheme="minorHAnsi"/>
              </w:rPr>
            </w:pPr>
            <w:hyperlink r:id="rId10" w:history="1">
              <w:r w:rsidR="00AE29F7" w:rsidRPr="00A97935">
                <w:rPr>
                  <w:rStyle w:val="Hyperlink"/>
                  <w:rFonts w:cstheme="minorHAnsi"/>
                </w:rPr>
                <w:t>Daniel.Froemel@tn.gov</w:t>
              </w:r>
            </w:hyperlink>
          </w:p>
          <w:p w14:paraId="031F7C5C" w14:textId="77777777" w:rsidR="00AE29F7" w:rsidRPr="00A97935" w:rsidRDefault="00AE29F7" w:rsidP="00C31908">
            <w:pPr>
              <w:rPr>
                <w:rFonts w:cstheme="minorHAnsi"/>
              </w:rPr>
            </w:pPr>
            <w:r w:rsidRPr="00A97935">
              <w:rPr>
                <w:rFonts w:cstheme="minorHAnsi"/>
              </w:rPr>
              <w:t>(615) 351-1208</w:t>
            </w:r>
          </w:p>
        </w:tc>
      </w:tr>
    </w:tbl>
    <w:p w14:paraId="15AEF16F" w14:textId="124B11A3" w:rsidR="00DD385F" w:rsidRPr="007C4631" w:rsidRDefault="00DD385F" w:rsidP="00AE29F7">
      <w:pPr>
        <w:pStyle w:val="BodyText"/>
      </w:pPr>
    </w:p>
    <w:sectPr w:rsidR="00DD385F" w:rsidRPr="007C4631" w:rsidSect="00862C66">
      <w:headerReference w:type="default" r:id="rId11"/>
      <w:footerReference w:type="default" r:id="rId12"/>
      <w:type w:val="continuous"/>
      <w:pgSz w:w="12240" w:h="15840"/>
      <w:pgMar w:top="1440" w:right="1440" w:bottom="1440" w:left="1440" w:header="720" w:footer="48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9BEB5" w14:textId="77777777" w:rsidR="002B0997" w:rsidRDefault="002B0997" w:rsidP="0089763D">
      <w:r>
        <w:separator/>
      </w:r>
    </w:p>
  </w:endnote>
  <w:endnote w:type="continuationSeparator" w:id="0">
    <w:p w14:paraId="5D6438AC" w14:textId="77777777" w:rsidR="002B0997" w:rsidRDefault="002B0997" w:rsidP="0089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PermianSlabSerifTypeface">
    <w:panose1 w:val="02000000000000000000"/>
    <w:charset w:val="00"/>
    <w:family w:val="modern"/>
    <w:notTrueType/>
    <w:pitch w:val="variable"/>
    <w:sig w:usb0="A000022F" w:usb1="4000A46A" w:usb2="00000000" w:usb3="00000000" w:csb0="0000000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09F2C" w14:textId="77777777" w:rsidR="0089763D" w:rsidRDefault="0089763D" w:rsidP="0089763D">
    <w:pPr>
      <w:spacing w:before="12"/>
      <w:rPr>
        <w:rFonts w:eastAsia="Open Sans" w:cs="Open Sans"/>
        <w:sz w:val="16"/>
        <w:szCs w:val="16"/>
      </w:rPr>
    </w:pPr>
  </w:p>
  <w:p w14:paraId="30573353" w14:textId="77777777" w:rsidR="0089763D" w:rsidRDefault="005616B1" w:rsidP="00364BE0">
    <w:pPr>
      <w:spacing w:line="20" w:lineRule="exact"/>
      <w:rPr>
        <w:rFonts w:eastAsia="Open Sans" w:cs="Open Sans"/>
        <w:sz w:val="2"/>
        <w:szCs w:val="2"/>
      </w:rPr>
    </w:pPr>
    <w:r>
      <w:rPr>
        <w:rFonts w:eastAsia="Open Sans" w:cs="Open Sans"/>
        <w:noProof/>
        <w:sz w:val="2"/>
        <w:szCs w:val="2"/>
      </w:rPr>
      <mc:AlternateContent>
        <mc:Choice Requires="wpg">
          <w:drawing>
            <wp:inline distT="0" distB="0" distL="0" distR="0" wp14:anchorId="11B0DD12" wp14:editId="491DC4D2">
              <wp:extent cx="6357668" cy="45719"/>
              <wp:effectExtent l="0" t="0" r="24130" b="0"/>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357668" cy="45719"/>
                        <a:chOff x="0" y="0"/>
                        <a:chExt cx="8851" cy="10"/>
                      </a:xfrm>
                    </wpg:grpSpPr>
                    <wpg:grpSp>
                      <wpg:cNvPr id="4" name="Group 2"/>
                      <wpg:cNvGrpSpPr>
                        <a:grpSpLocks/>
                      </wpg:cNvGrpSpPr>
                      <wpg:grpSpPr bwMode="auto">
                        <a:xfrm>
                          <a:off x="5" y="5"/>
                          <a:ext cx="8841" cy="2"/>
                          <a:chOff x="5" y="5"/>
                          <a:chExt cx="8841" cy="2"/>
                        </a:xfrm>
                      </wpg:grpSpPr>
                      <wps:wsp>
                        <wps:cNvPr id="5" name="Freeform 3"/>
                        <wps:cNvSpPr>
                          <a:spLocks/>
                        </wps:cNvSpPr>
                        <wps:spPr bwMode="auto">
                          <a:xfrm>
                            <a:off x="5" y="5"/>
                            <a:ext cx="8841" cy="2"/>
                          </a:xfrm>
                          <a:custGeom>
                            <a:avLst/>
                            <a:gdLst>
                              <a:gd name="T0" fmla="+- 0 5 5"/>
                              <a:gd name="T1" fmla="*/ T0 w 8841"/>
                              <a:gd name="T2" fmla="+- 0 8846 5"/>
                              <a:gd name="T3" fmla="*/ T2 w 8841"/>
                            </a:gdLst>
                            <a:ahLst/>
                            <a:cxnLst>
                              <a:cxn ang="0">
                                <a:pos x="T1" y="0"/>
                              </a:cxn>
                              <a:cxn ang="0">
                                <a:pos x="T3" y="0"/>
                              </a:cxn>
                            </a:cxnLst>
                            <a:rect l="0" t="0" r="r" b="b"/>
                            <a:pathLst>
                              <a:path w="8841">
                                <a:moveTo>
                                  <a:pt x="0" y="0"/>
                                </a:moveTo>
                                <a:lnTo>
                                  <a:pt x="8841" y="0"/>
                                </a:lnTo>
                              </a:path>
                            </a:pathLst>
                          </a:custGeom>
                          <a:noFill/>
                          <a:ln w="6350">
                            <a:solidFill>
                              <a:srgbClr val="D900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BC5EA2B" id="Group 1" o:spid="_x0000_s1026" style="width:500.6pt;height:3.6pt;flip:y;mso-position-horizontal-relative:char;mso-position-vertical-relative:line" coordsize="88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">
              <v:group id="Group 2" o:spid="_x0000_s1027" style="position:absolute;left:5;top:5;width:8841;height:2" coordorigin="5,5" coordsize="88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3" o:spid="_x0000_s1028" style="position:absolute;left:5;top:5;width:8841;height:2;visibility:visible;mso-wrap-style:square;v-text-anchor:top" coordsize="88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6XvcQA&#10;AADaAAAADwAAAGRycy9kb3ducmV2LnhtbESPQWvCQBSE7wX/w/KE3ppNhRaNWcUWpDkUIdaUHh/Z&#10;ZxKafZtm1xj/vSsIPQ4z8w2TrkfTioF611hW8BzFIIhLqxuuFBy+tk9zEM4ja2wtk4ILOVivJg8p&#10;JtqeOadh7ysRIOwSVFB73yVSurImgy6yHXHwjrY36IPsK6l7PAe4aeUsjl+lwYbDQo0dvddU/u5P&#10;RoH+8Ft6K/JFrk/F7PMv+/7Z7IxSj9NxswThafT/4Xs70wpe4HYl3AC5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Ol73EAAAA2gAAAA8AAAAAAAAAAAAAAAAAmAIAAGRycy9k&#10;b3ducmV2LnhtbFBLBQYAAAAABAAEAPUAAACJAwAAAAA=&#10;" path="m,l8841,e" filled="f" strokecolor="#d90030" strokeweight=".5pt">
                  <v:path arrowok="t" o:connecttype="custom" o:connectlocs="0,0;8841,0" o:connectangles="0,0"/>
                </v:shape>
              </v:group>
              <w10:anchorlock/>
            </v:group>
          </w:pict>
        </mc:Fallback>
      </mc:AlternateContent>
    </w:r>
  </w:p>
  <w:p w14:paraId="1C58D6EA" w14:textId="54F12936" w:rsidR="00AE29F7" w:rsidRDefault="009A0423" w:rsidP="001E5279">
    <w:pPr>
      <w:spacing w:before="59" w:line="216" w:lineRule="exact"/>
      <w:rPr>
        <w:rFonts w:eastAsia="Open Sans" w:cs="Open Sans"/>
        <w:color w:val="7E7578"/>
        <w:sz w:val="18"/>
        <w:szCs w:val="18"/>
      </w:rPr>
    </w:pPr>
    <w:r>
      <w:rPr>
        <w:rFonts w:eastAsia="Open Sans" w:cs="Open Sans"/>
        <w:color w:val="7E7578"/>
        <w:sz w:val="18"/>
        <w:szCs w:val="18"/>
      </w:rPr>
      <w:t>Federal Programs and Oversight</w:t>
    </w:r>
    <w:r w:rsidR="004313EE" w:rsidRPr="004313EE">
      <w:rPr>
        <w:rFonts w:eastAsia="Open Sans" w:cs="Open Sans"/>
        <w:color w:val="7E7578"/>
        <w:sz w:val="18"/>
        <w:szCs w:val="18"/>
      </w:rPr>
      <w:t xml:space="preserve"> • </w:t>
    </w:r>
    <w:r w:rsidR="00AE29F7">
      <w:rPr>
        <w:rFonts w:eastAsia="Open Sans" w:cs="Open Sans"/>
        <w:color w:val="7E7578"/>
        <w:sz w:val="18"/>
        <w:szCs w:val="18"/>
      </w:rPr>
      <w:t>710 James Robertson Parkway</w:t>
    </w:r>
    <w:r w:rsidR="004313EE" w:rsidRPr="004313EE">
      <w:rPr>
        <w:rFonts w:eastAsia="Open Sans" w:cs="Open Sans"/>
        <w:color w:val="7E7578"/>
        <w:sz w:val="18"/>
        <w:szCs w:val="18"/>
      </w:rPr>
      <w:t xml:space="preserve"> • </w:t>
    </w:r>
    <w:r w:rsidR="00AE29F7">
      <w:rPr>
        <w:rFonts w:eastAsia="Open Sans" w:cs="Open Sans"/>
        <w:color w:val="7E7578"/>
        <w:sz w:val="18"/>
        <w:szCs w:val="18"/>
      </w:rPr>
      <w:t>Nashville, TN 37243</w:t>
    </w:r>
  </w:p>
  <w:p w14:paraId="173987BB" w14:textId="77777777" w:rsidR="0089763D" w:rsidRPr="004313EE" w:rsidRDefault="004313EE" w:rsidP="001E5279">
    <w:pPr>
      <w:spacing w:before="59" w:line="216" w:lineRule="exact"/>
      <w:rPr>
        <w:rFonts w:eastAsia="Open Sans" w:cs="Open Sans"/>
        <w:color w:val="7E7578"/>
        <w:sz w:val="18"/>
        <w:szCs w:val="18"/>
      </w:rPr>
    </w:pPr>
    <w:proofErr w:type="gramStart"/>
    <w:r w:rsidRPr="004313EE">
      <w:rPr>
        <w:rFonts w:eastAsia="Open Sans" w:cs="Open Sans"/>
        <w:color w:val="7E7578"/>
        <w:sz w:val="18"/>
        <w:szCs w:val="18"/>
      </w:rPr>
      <w:t>tn.gov/</w:t>
    </w:r>
    <w:r w:rsidR="005616B1">
      <w:rPr>
        <w:rFonts w:eastAsia="Open Sans" w:cs="Open Sans"/>
        <w:color w:val="7E7578"/>
        <w:sz w:val="18"/>
        <w:szCs w:val="18"/>
      </w:rPr>
      <w:t>education</w:t>
    </w:r>
    <w:proofErr w:type="gramEnd"/>
    <w:r w:rsidR="0080130F">
      <w:rPr>
        <w:rFonts w:eastAsia="Open Sans" w:cs="Open Sans"/>
        <w:color w:val="7E7578"/>
        <w:sz w:val="18"/>
        <w:szCs w:val="18"/>
      </w:rPr>
      <w:tab/>
    </w:r>
    <w:r w:rsidR="0080130F">
      <w:rPr>
        <w:rFonts w:eastAsia="Open Sans" w:cs="Open Sans"/>
        <w:color w:val="7E7578"/>
        <w:sz w:val="18"/>
        <w:szCs w:val="18"/>
      </w:rPr>
      <w:tab/>
    </w:r>
    <w:r w:rsidR="0080130F">
      <w:rPr>
        <w:rFonts w:eastAsia="Open Sans" w:cs="Open Sans"/>
        <w:color w:val="7E7578"/>
        <w:sz w:val="18"/>
        <w:szCs w:val="18"/>
      </w:rPr>
      <w:tab/>
    </w:r>
    <w:r w:rsidR="0080130F">
      <w:rPr>
        <w:rFonts w:eastAsia="Open Sans" w:cs="Open Sans"/>
        <w:color w:val="7E7578"/>
        <w:sz w:val="18"/>
        <w:szCs w:val="18"/>
      </w:rPr>
      <w:tab/>
    </w:r>
    <w:r w:rsidR="0080130F">
      <w:rPr>
        <w:rFonts w:eastAsia="Open Sans" w:cs="Open Sans"/>
        <w:color w:val="7E7578"/>
        <w:sz w:val="18"/>
        <w:szCs w:val="18"/>
      </w:rPr>
      <w:tab/>
    </w:r>
    <w:r w:rsidR="0080130F">
      <w:rPr>
        <w:rFonts w:eastAsia="Open Sans" w:cs="Open Sans"/>
        <w:color w:val="7E7578"/>
        <w:sz w:val="18"/>
        <w:szCs w:val="18"/>
      </w:rPr>
      <w:tab/>
    </w:r>
    <w:r w:rsidR="0080130F">
      <w:rPr>
        <w:rFonts w:eastAsia="Open Sans" w:cs="Open Sans"/>
        <w:color w:val="7E7578"/>
        <w:sz w:val="18"/>
        <w:szCs w:val="18"/>
      </w:rPr>
      <w:tab/>
    </w:r>
    <w:r w:rsidR="0080130F">
      <w:rPr>
        <w:rFonts w:eastAsia="Open Sans" w:cs="Open Sans"/>
        <w:color w:val="7E7578"/>
        <w:sz w:val="18"/>
        <w:szCs w:val="18"/>
      </w:rPr>
      <w:tab/>
    </w:r>
    <w:r w:rsidR="0080130F">
      <w:rPr>
        <w:rFonts w:eastAsia="Open Sans" w:cs="Open Sans"/>
        <w:color w:val="7E7578"/>
        <w:sz w:val="18"/>
        <w:szCs w:val="18"/>
      </w:rPr>
      <w:tab/>
    </w:r>
    <w:r w:rsidR="0080130F">
      <w:rPr>
        <w:rFonts w:eastAsia="Open Sans" w:cs="Open Sans"/>
        <w:color w:val="7E7578"/>
        <w:sz w:val="18"/>
        <w:szCs w:val="18"/>
      </w:rPr>
      <w:tab/>
    </w:r>
    <w:r w:rsidR="0080130F">
      <w:rPr>
        <w:rFonts w:eastAsia="Open Sans" w:cs="Open Sans"/>
        <w:color w:val="7E7578"/>
        <w:sz w:val="18"/>
        <w:szCs w:val="18"/>
      </w:rPr>
      <w:tab/>
    </w:r>
    <w:r w:rsidR="0080130F">
      <w:rPr>
        <w:rFonts w:eastAsia="Open Sans" w:cs="Open Sans"/>
        <w:color w:val="7E7578"/>
        <w:sz w:val="18"/>
        <w:szCs w:val="18"/>
      </w:rPr>
      <w:tab/>
    </w:r>
    <w:r w:rsidR="0080130F">
      <w:rPr>
        <w:rFonts w:eastAsia="Open Sans" w:cs="Open Sans"/>
        <w:color w:val="7E7578"/>
        <w:sz w:val="18"/>
        <w:szCs w:val="18"/>
      </w:rPr>
      <w:tab/>
    </w:r>
    <w:r w:rsidR="0080130F">
      <w:rPr>
        <w:rFonts w:eastAsia="Open Sans" w:cs="Open Sans"/>
        <w:color w:val="7E7578"/>
        <w:sz w:val="18"/>
        <w:szCs w:val="18"/>
      </w:rPr>
      <w:tab/>
    </w:r>
    <w:r w:rsidR="0080130F">
      <w:rPr>
        <w:rFonts w:eastAsia="Open Sans" w:cs="Open Sans"/>
        <w:color w:val="7E7578"/>
        <w:sz w:val="18"/>
        <w:szCs w:val="18"/>
      </w:rPr>
      <w:tab/>
    </w:r>
    <w:r w:rsidR="0080130F">
      <w:rPr>
        <w:rFonts w:eastAsia="Open Sans" w:cs="Open Sans"/>
        <w:color w:val="7E7578"/>
        <w:sz w:val="18"/>
        <w:szCs w:val="18"/>
      </w:rPr>
      <w:tab/>
    </w:r>
    <w:r w:rsidR="0080130F">
      <w:rPr>
        <w:rFonts w:eastAsia="Open Sans" w:cs="Open Sans"/>
        <w:color w:val="7E7578"/>
        <w:sz w:val="18"/>
        <w:szCs w:val="18"/>
      </w:rPr>
      <w:tab/>
    </w:r>
    <w:r w:rsidR="0080130F">
      <w:rPr>
        <w:rFonts w:eastAsia="Open Sans" w:cs="Open Sans"/>
        <w:color w:val="7E7578"/>
        <w:sz w:val="18"/>
        <w:szCs w:val="18"/>
      </w:rPr>
      <w:tab/>
    </w:r>
    <w:r w:rsidR="0080130F">
      <w:rPr>
        <w:rFonts w:eastAsia="Open Sans" w:cs="Open Sans"/>
        <w:color w:val="7E7578"/>
        <w:sz w:val="18"/>
        <w:szCs w:val="18"/>
      </w:rPr>
      <w:tab/>
    </w:r>
    <w:r w:rsidR="0080130F">
      <w:rPr>
        <w:rFonts w:eastAsia="Open Sans" w:cs="Open Sans"/>
        <w:color w:val="7E7578"/>
        <w:sz w:val="18"/>
        <w:szCs w:val="18"/>
      </w:rPr>
      <w:tab/>
    </w:r>
    <w:r w:rsidR="0080130F">
      <w:rPr>
        <w:rFonts w:eastAsia="Open Sans" w:cs="Open Sans"/>
        <w:color w:val="7E7578"/>
        <w:sz w:val="18"/>
        <w:szCs w:val="18"/>
      </w:rPr>
      <w:tab/>
    </w:r>
    <w:r w:rsidR="0080130F">
      <w:rPr>
        <w:rFonts w:eastAsia="Open Sans" w:cs="Open Sans"/>
        <w:color w:val="7E7578"/>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99EC4" w14:textId="77777777" w:rsidR="002B0997" w:rsidRDefault="002B0997" w:rsidP="0089763D">
      <w:r>
        <w:separator/>
      </w:r>
    </w:p>
  </w:footnote>
  <w:footnote w:type="continuationSeparator" w:id="0">
    <w:p w14:paraId="4357D930" w14:textId="77777777" w:rsidR="002B0997" w:rsidRDefault="002B0997" w:rsidP="008976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A187D" w14:textId="77777777" w:rsidR="0089763D" w:rsidRDefault="00364BE0">
    <w:pPr>
      <w:pStyle w:val="Header"/>
    </w:pPr>
    <w:r>
      <w:rPr>
        <w:noProof/>
      </w:rPr>
      <w:drawing>
        <wp:anchor distT="0" distB="0" distL="114300" distR="114300" simplePos="0" relativeHeight="251657216" behindDoc="0" locked="0" layoutInCell="1" allowOverlap="1" wp14:anchorId="7B4F9636" wp14:editId="37429DEA">
          <wp:simplePos x="0" y="0"/>
          <wp:positionH relativeFrom="column">
            <wp:posOffset>-58480</wp:posOffset>
          </wp:positionH>
          <wp:positionV relativeFrom="paragraph">
            <wp:posOffset>-229103</wp:posOffset>
          </wp:positionV>
          <wp:extent cx="1486893" cy="585647"/>
          <wp:effectExtent l="0" t="0" r="0" b="0"/>
          <wp:wrapNone/>
          <wp:docPr id="19" name="Picture 19" descr="C:\Users\CA19029\Documents\Brand and Style Rollout\Updated dept logo\TN Dept of Education ColorPM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A19029\Documents\Brand and Style Rollout\Updated dept logo\TN Dept of Education ColorPMS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6893" cy="5856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9A4F47" w14:textId="77777777" w:rsidR="0089763D" w:rsidRDefault="008976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151AEC"/>
    <w:multiLevelType w:val="hybridMultilevel"/>
    <w:tmpl w:val="07FA3C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6D718FD"/>
    <w:multiLevelType w:val="hybridMultilevel"/>
    <w:tmpl w:val="7FECEBB4"/>
    <w:lvl w:ilvl="0" w:tplc="D19CF58C">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D9657AC"/>
    <w:multiLevelType w:val="hybridMultilevel"/>
    <w:tmpl w:val="465A63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1B73D8"/>
    <w:multiLevelType w:val="hybridMultilevel"/>
    <w:tmpl w:val="63645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3B6"/>
    <w:rsid w:val="00025247"/>
    <w:rsid w:val="00082277"/>
    <w:rsid w:val="000827FD"/>
    <w:rsid w:val="000A3C4F"/>
    <w:rsid w:val="000C0993"/>
    <w:rsid w:val="000E3D82"/>
    <w:rsid w:val="0012065C"/>
    <w:rsid w:val="00134746"/>
    <w:rsid w:val="001A7167"/>
    <w:rsid w:val="001D0EE6"/>
    <w:rsid w:val="001E5279"/>
    <w:rsid w:val="00265F01"/>
    <w:rsid w:val="002B0997"/>
    <w:rsid w:val="00327B5D"/>
    <w:rsid w:val="00364BE0"/>
    <w:rsid w:val="003C52EF"/>
    <w:rsid w:val="00425C99"/>
    <w:rsid w:val="004313EE"/>
    <w:rsid w:val="00457E12"/>
    <w:rsid w:val="0046175A"/>
    <w:rsid w:val="004C0AF4"/>
    <w:rsid w:val="004C5020"/>
    <w:rsid w:val="005323C9"/>
    <w:rsid w:val="005616B1"/>
    <w:rsid w:val="00583DE1"/>
    <w:rsid w:val="005D2C35"/>
    <w:rsid w:val="00706D82"/>
    <w:rsid w:val="00717F95"/>
    <w:rsid w:val="007B5019"/>
    <w:rsid w:val="007C4631"/>
    <w:rsid w:val="007D74E7"/>
    <w:rsid w:val="0080130F"/>
    <w:rsid w:val="00802646"/>
    <w:rsid w:val="00862C66"/>
    <w:rsid w:val="00871878"/>
    <w:rsid w:val="0089763D"/>
    <w:rsid w:val="008B4FC9"/>
    <w:rsid w:val="009264E5"/>
    <w:rsid w:val="009A0423"/>
    <w:rsid w:val="009A36FB"/>
    <w:rsid w:val="00AA3F12"/>
    <w:rsid w:val="00AE29F7"/>
    <w:rsid w:val="00B81DA2"/>
    <w:rsid w:val="00BD73B6"/>
    <w:rsid w:val="00C52999"/>
    <w:rsid w:val="00C7331A"/>
    <w:rsid w:val="00C91F70"/>
    <w:rsid w:val="00CA086E"/>
    <w:rsid w:val="00CE1BDB"/>
    <w:rsid w:val="00CE21E9"/>
    <w:rsid w:val="00D4182F"/>
    <w:rsid w:val="00D62934"/>
    <w:rsid w:val="00D74BD9"/>
    <w:rsid w:val="00DD385F"/>
    <w:rsid w:val="00E15D27"/>
    <w:rsid w:val="00E734E8"/>
    <w:rsid w:val="00E96F29"/>
    <w:rsid w:val="00F303C6"/>
    <w:rsid w:val="00F4799C"/>
    <w:rsid w:val="00F6624A"/>
    <w:rsid w:val="00FC494A"/>
    <w:rsid w:val="00FD2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F4933"/>
  <w15:docId w15:val="{33F429D4-E693-4B44-A1A6-BCA4303B6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rsid w:val="007C4631"/>
    <w:rPr>
      <w:rFonts w:ascii="Open Sans" w:hAnsi="Open Sans"/>
      <w:sz w:val="20"/>
    </w:rPr>
  </w:style>
  <w:style w:type="paragraph" w:styleId="Heading1">
    <w:name w:val="heading 1"/>
    <w:aliases w:val="Document Title"/>
    <w:basedOn w:val="Normal"/>
    <w:next w:val="Normal"/>
    <w:link w:val="Heading1Char"/>
    <w:uiPriority w:val="9"/>
    <w:rsid w:val="007C4631"/>
    <w:pPr>
      <w:keepNext/>
      <w:keepLines/>
      <w:spacing w:before="480"/>
      <w:jc w:val="center"/>
      <w:outlineLvl w:val="0"/>
    </w:pPr>
    <w:rPr>
      <w:rFonts w:ascii="PermianSlabSerifTypeface" w:eastAsiaTheme="majorEastAsia" w:hAnsi="PermianSlabSerifTypeface" w:cstheme="majorBidi"/>
      <w:b/>
      <w:bCs/>
      <w:sz w:val="36"/>
      <w:szCs w:val="28"/>
    </w:rPr>
  </w:style>
  <w:style w:type="paragraph" w:styleId="Heading2">
    <w:name w:val="heading 2"/>
    <w:aliases w:val="Document Sub-title"/>
    <w:basedOn w:val="Normal"/>
    <w:next w:val="Normal"/>
    <w:link w:val="Heading2Char"/>
    <w:uiPriority w:val="9"/>
    <w:unhideWhenUsed/>
    <w:rsid w:val="00CE21E9"/>
    <w:pPr>
      <w:keepNext/>
      <w:keepLines/>
      <w:spacing w:before="200"/>
      <w:jc w:val="center"/>
      <w:outlineLvl w:val="1"/>
    </w:pPr>
    <w:rPr>
      <w:rFonts w:ascii="PermianSlabSerifTypeface" w:eastAsiaTheme="majorEastAsia" w:hAnsi="PermianSlabSerifTypeface" w:cstheme="majorBidi"/>
      <w:b/>
      <w:b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Spacing"/>
    <w:link w:val="BodyTextChar"/>
    <w:uiPriority w:val="1"/>
    <w:rsid w:val="00082277"/>
    <w:rPr>
      <w:rFonts w:eastAsia="Open Sans"/>
      <w:szCs w:val="20"/>
    </w:rPr>
  </w:style>
  <w:style w:type="paragraph" w:styleId="ListParagraph">
    <w:name w:val="List Paragraph"/>
    <w:basedOn w:val="Normal"/>
    <w:uiPriority w:val="34"/>
    <w:qFormat/>
  </w:style>
  <w:style w:type="paragraph" w:customStyle="1" w:styleId="TableParagraph">
    <w:name w:val="Table Paragraph"/>
    <w:basedOn w:val="Normal"/>
    <w:uiPriority w:val="1"/>
  </w:style>
  <w:style w:type="paragraph" w:styleId="BalloonText">
    <w:name w:val="Balloon Text"/>
    <w:basedOn w:val="Normal"/>
    <w:link w:val="BalloonTextChar"/>
    <w:uiPriority w:val="99"/>
    <w:semiHidden/>
    <w:unhideWhenUsed/>
    <w:rsid w:val="009264E5"/>
    <w:rPr>
      <w:rFonts w:ascii="Tahoma" w:hAnsi="Tahoma" w:cs="Tahoma"/>
      <w:sz w:val="16"/>
      <w:szCs w:val="16"/>
    </w:rPr>
  </w:style>
  <w:style w:type="character" w:customStyle="1" w:styleId="BalloonTextChar">
    <w:name w:val="Balloon Text Char"/>
    <w:basedOn w:val="DefaultParagraphFont"/>
    <w:link w:val="BalloonText"/>
    <w:uiPriority w:val="99"/>
    <w:semiHidden/>
    <w:rsid w:val="009264E5"/>
    <w:rPr>
      <w:rFonts w:ascii="Tahoma" w:hAnsi="Tahoma" w:cs="Tahoma"/>
      <w:sz w:val="16"/>
      <w:szCs w:val="16"/>
    </w:rPr>
  </w:style>
  <w:style w:type="paragraph" w:styleId="Header">
    <w:name w:val="header"/>
    <w:basedOn w:val="Normal"/>
    <w:link w:val="HeaderChar"/>
    <w:uiPriority w:val="99"/>
    <w:unhideWhenUsed/>
    <w:rsid w:val="0089763D"/>
    <w:pPr>
      <w:tabs>
        <w:tab w:val="center" w:pos="4680"/>
        <w:tab w:val="right" w:pos="9360"/>
      </w:tabs>
    </w:pPr>
  </w:style>
  <w:style w:type="character" w:customStyle="1" w:styleId="HeaderChar">
    <w:name w:val="Header Char"/>
    <w:basedOn w:val="DefaultParagraphFont"/>
    <w:link w:val="Header"/>
    <w:uiPriority w:val="99"/>
    <w:rsid w:val="0089763D"/>
  </w:style>
  <w:style w:type="paragraph" w:styleId="Footer">
    <w:name w:val="footer"/>
    <w:basedOn w:val="Normal"/>
    <w:link w:val="FooterChar"/>
    <w:uiPriority w:val="99"/>
    <w:unhideWhenUsed/>
    <w:rsid w:val="0089763D"/>
    <w:pPr>
      <w:tabs>
        <w:tab w:val="center" w:pos="4680"/>
        <w:tab w:val="right" w:pos="9360"/>
      </w:tabs>
    </w:pPr>
  </w:style>
  <w:style w:type="character" w:customStyle="1" w:styleId="FooterChar">
    <w:name w:val="Footer Char"/>
    <w:basedOn w:val="DefaultParagraphFont"/>
    <w:link w:val="Footer"/>
    <w:uiPriority w:val="99"/>
    <w:rsid w:val="0089763D"/>
  </w:style>
  <w:style w:type="character" w:styleId="PlaceholderText">
    <w:name w:val="Placeholder Text"/>
    <w:basedOn w:val="DefaultParagraphFont"/>
    <w:uiPriority w:val="99"/>
    <w:semiHidden/>
    <w:rsid w:val="008B4FC9"/>
    <w:rPr>
      <w:color w:val="808080"/>
    </w:rPr>
  </w:style>
  <w:style w:type="character" w:customStyle="1" w:styleId="Heading1Char">
    <w:name w:val="Heading 1 Char"/>
    <w:aliases w:val="Document Title Char"/>
    <w:basedOn w:val="DefaultParagraphFont"/>
    <w:link w:val="Heading1"/>
    <w:uiPriority w:val="9"/>
    <w:rsid w:val="007C4631"/>
    <w:rPr>
      <w:rFonts w:ascii="PermianSlabSerifTypeface" w:eastAsiaTheme="majorEastAsia" w:hAnsi="PermianSlabSerifTypeface" w:cstheme="majorBidi"/>
      <w:b/>
      <w:bCs/>
      <w:sz w:val="36"/>
      <w:szCs w:val="28"/>
    </w:rPr>
  </w:style>
  <w:style w:type="character" w:customStyle="1" w:styleId="Heading2Char">
    <w:name w:val="Heading 2 Char"/>
    <w:aliases w:val="Document Sub-title Char"/>
    <w:basedOn w:val="DefaultParagraphFont"/>
    <w:link w:val="Heading2"/>
    <w:uiPriority w:val="9"/>
    <w:rsid w:val="00CE21E9"/>
    <w:rPr>
      <w:rFonts w:ascii="PermianSlabSerifTypeface" w:eastAsiaTheme="majorEastAsia" w:hAnsi="PermianSlabSerifTypeface" w:cstheme="majorBidi"/>
      <w:b/>
      <w:bCs/>
      <w:sz w:val="32"/>
      <w:szCs w:val="26"/>
    </w:rPr>
  </w:style>
  <w:style w:type="character" w:styleId="SubtleEmphasis">
    <w:name w:val="Subtle Emphasis"/>
    <w:basedOn w:val="DefaultParagraphFont"/>
    <w:uiPriority w:val="19"/>
    <w:rsid w:val="00082277"/>
    <w:rPr>
      <w:i/>
      <w:iCs/>
      <w:color w:val="6893D3" w:themeColor="text1" w:themeTint="7F"/>
    </w:rPr>
  </w:style>
  <w:style w:type="paragraph" w:styleId="NoSpacing">
    <w:name w:val="No Spacing"/>
    <w:link w:val="NoSpacingChar"/>
    <w:uiPriority w:val="1"/>
    <w:rsid w:val="00082277"/>
    <w:rPr>
      <w:rFonts w:ascii="Open Sans" w:hAnsi="Open Sans"/>
      <w:sz w:val="20"/>
    </w:rPr>
  </w:style>
  <w:style w:type="paragraph" w:customStyle="1" w:styleId="Heading">
    <w:name w:val="Heading"/>
    <w:basedOn w:val="BodyText"/>
    <w:link w:val="HeadingChar"/>
    <w:uiPriority w:val="1"/>
    <w:rsid w:val="00CE21E9"/>
    <w:pPr>
      <w:spacing w:before="65"/>
    </w:pPr>
    <w:rPr>
      <w:b/>
      <w:color w:val="231F20"/>
      <w:sz w:val="28"/>
      <w:szCs w:val="28"/>
    </w:rPr>
  </w:style>
  <w:style w:type="paragraph" w:customStyle="1" w:styleId="Sub-heading">
    <w:name w:val="Sub-heading"/>
    <w:basedOn w:val="BodyText"/>
    <w:link w:val="Sub-headingChar"/>
    <w:uiPriority w:val="1"/>
    <w:rsid w:val="00CE21E9"/>
    <w:pPr>
      <w:spacing w:before="65"/>
    </w:pPr>
    <w:rPr>
      <w:b/>
      <w:i/>
      <w:color w:val="231F20"/>
      <w:sz w:val="24"/>
      <w:szCs w:val="24"/>
    </w:rPr>
  </w:style>
  <w:style w:type="character" w:customStyle="1" w:styleId="NoSpacingChar">
    <w:name w:val="No Spacing Char"/>
    <w:basedOn w:val="DefaultParagraphFont"/>
    <w:link w:val="NoSpacing"/>
    <w:uiPriority w:val="1"/>
    <w:rsid w:val="00CE21E9"/>
    <w:rPr>
      <w:rFonts w:ascii="Open Sans" w:hAnsi="Open Sans"/>
      <w:sz w:val="20"/>
    </w:rPr>
  </w:style>
  <w:style w:type="character" w:customStyle="1" w:styleId="BodyTextChar">
    <w:name w:val="Body Text Char"/>
    <w:basedOn w:val="NoSpacingChar"/>
    <w:link w:val="BodyText"/>
    <w:uiPriority w:val="1"/>
    <w:rsid w:val="00CE21E9"/>
    <w:rPr>
      <w:rFonts w:ascii="Open Sans" w:eastAsia="Open Sans" w:hAnsi="Open Sans"/>
      <w:sz w:val="20"/>
      <w:szCs w:val="20"/>
    </w:rPr>
  </w:style>
  <w:style w:type="character" w:customStyle="1" w:styleId="HeadingChar">
    <w:name w:val="Heading Char"/>
    <w:basedOn w:val="BodyTextChar"/>
    <w:link w:val="Heading"/>
    <w:uiPriority w:val="1"/>
    <w:rsid w:val="00CE21E9"/>
    <w:rPr>
      <w:rFonts w:ascii="Open Sans" w:eastAsia="Open Sans" w:hAnsi="Open Sans"/>
      <w:b/>
      <w:color w:val="231F20"/>
      <w:sz w:val="28"/>
      <w:szCs w:val="28"/>
    </w:rPr>
  </w:style>
  <w:style w:type="character" w:customStyle="1" w:styleId="Sub-headingChar">
    <w:name w:val="Sub-heading Char"/>
    <w:basedOn w:val="BodyTextChar"/>
    <w:link w:val="Sub-heading"/>
    <w:uiPriority w:val="1"/>
    <w:rsid w:val="00CE21E9"/>
    <w:rPr>
      <w:rFonts w:ascii="Open Sans" w:eastAsia="Open Sans" w:hAnsi="Open Sans"/>
      <w:b/>
      <w:i/>
      <w:color w:val="231F20"/>
      <w:sz w:val="24"/>
      <w:szCs w:val="24"/>
    </w:rPr>
  </w:style>
  <w:style w:type="character" w:styleId="CommentReference">
    <w:name w:val="annotation reference"/>
    <w:basedOn w:val="DefaultParagraphFont"/>
    <w:uiPriority w:val="99"/>
    <w:semiHidden/>
    <w:unhideWhenUsed/>
    <w:rsid w:val="00BD73B6"/>
    <w:rPr>
      <w:sz w:val="16"/>
      <w:szCs w:val="16"/>
    </w:rPr>
  </w:style>
  <w:style w:type="paragraph" w:styleId="CommentText">
    <w:name w:val="annotation text"/>
    <w:basedOn w:val="Normal"/>
    <w:link w:val="CommentTextChar"/>
    <w:uiPriority w:val="99"/>
    <w:semiHidden/>
    <w:unhideWhenUsed/>
    <w:rsid w:val="00BD73B6"/>
    <w:rPr>
      <w:rFonts w:asciiTheme="minorHAnsi" w:hAnsiTheme="minorHAnsi"/>
      <w:szCs w:val="20"/>
    </w:rPr>
  </w:style>
  <w:style w:type="character" w:customStyle="1" w:styleId="CommentTextChar">
    <w:name w:val="Comment Text Char"/>
    <w:basedOn w:val="DefaultParagraphFont"/>
    <w:link w:val="CommentText"/>
    <w:uiPriority w:val="99"/>
    <w:semiHidden/>
    <w:rsid w:val="00BD73B6"/>
    <w:rPr>
      <w:sz w:val="20"/>
      <w:szCs w:val="20"/>
    </w:rPr>
  </w:style>
  <w:style w:type="character" w:styleId="Hyperlink">
    <w:name w:val="Hyperlink"/>
    <w:basedOn w:val="DefaultParagraphFont"/>
    <w:uiPriority w:val="99"/>
    <w:unhideWhenUsed/>
    <w:rsid w:val="000A3C4F"/>
    <w:rPr>
      <w:color w:val="0000FF" w:themeColor="hyperlink"/>
      <w:u w:val="single"/>
    </w:rPr>
  </w:style>
  <w:style w:type="table" w:styleId="TableGrid">
    <w:name w:val="Table Grid"/>
    <w:basedOn w:val="TableNormal"/>
    <w:uiPriority w:val="39"/>
    <w:rsid w:val="000A3C4F"/>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15D27"/>
    <w:rPr>
      <w:rFonts w:ascii="Open Sans" w:hAnsi="Open Sans"/>
      <w:b/>
      <w:bCs/>
    </w:rPr>
  </w:style>
  <w:style w:type="character" w:customStyle="1" w:styleId="CommentSubjectChar">
    <w:name w:val="Comment Subject Char"/>
    <w:basedOn w:val="CommentTextChar"/>
    <w:link w:val="CommentSubject"/>
    <w:uiPriority w:val="99"/>
    <w:semiHidden/>
    <w:rsid w:val="00E15D27"/>
    <w:rPr>
      <w:rFonts w:ascii="Open Sans" w:hAnsi="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Erin.Christian@tn.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aniel.Froemel@tn.gov" TargetMode="External"/><Relationship Id="rId4" Type="http://schemas.openxmlformats.org/officeDocument/2006/relationships/settings" Target="settings.xml"/><Relationship Id="rId9" Type="http://schemas.openxmlformats.org/officeDocument/2006/relationships/hyperlink" Target="mailto:Jackie.jacobson@tn.go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20248\AppData\Local\Temp\Temp9_2018%20Templates.zip\2018%20Templates\One%20Pager.dotm" TargetMode="External"/></Relationships>
</file>

<file path=word/theme/theme1.xml><?xml version="1.0" encoding="utf-8"?>
<a:theme xmlns:a="http://schemas.openxmlformats.org/drawingml/2006/main" name="Office Theme">
  <a:themeElements>
    <a:clrScheme name="Theme Colors for TDOE">
      <a:dk1>
        <a:srgbClr val="1B365D"/>
      </a:dk1>
      <a:lt1>
        <a:srgbClr val="FFFFFF"/>
      </a:lt1>
      <a:dk2>
        <a:srgbClr val="6E7073"/>
      </a:dk2>
      <a:lt2>
        <a:srgbClr val="EEEEEE"/>
      </a:lt2>
      <a:accent1>
        <a:srgbClr val="000000"/>
      </a:accent1>
      <a:accent2>
        <a:srgbClr val="174A7C"/>
      </a:accent2>
      <a:accent3>
        <a:srgbClr val="2DCCD3"/>
      </a:accent3>
      <a:accent4>
        <a:srgbClr val="D2D755"/>
      </a:accent4>
      <a:accent5>
        <a:srgbClr val="E87722"/>
      </a:accent5>
      <a:accent6>
        <a:srgbClr val="5D7975"/>
      </a:accent6>
      <a:hlink>
        <a:srgbClr val="0000FF"/>
      </a:hlink>
      <a:folHlink>
        <a:srgbClr val="800080"/>
      </a:folHlink>
    </a:clrScheme>
    <a:fontScheme name="Primary Font Choices">
      <a:majorFont>
        <a:latin typeface="PermianSlabSerifTypeface"/>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05820-92A7-4B42-8535-9A38D462C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 Pager</Template>
  <TotalTime>4</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State Letterhead-2</vt:lpstr>
    </vt:vector>
  </TitlesOfParts>
  <Company>State of Tennessee: Finance &amp; Administration</Company>
  <LinksUpToDate>false</LinksUpToDate>
  <CharactersWithSpaces>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Letterhead-2</dc:title>
  <dc:creator>Daniel Froemel</dc:creator>
  <cp:lastModifiedBy>Dan Froemel</cp:lastModifiedBy>
  <cp:revision>5</cp:revision>
  <cp:lastPrinted>2020-01-21T18:55:00Z</cp:lastPrinted>
  <dcterms:created xsi:type="dcterms:W3CDTF">2018-08-13T15:31:00Z</dcterms:created>
  <dcterms:modified xsi:type="dcterms:W3CDTF">2020-01-21T18:55:00Z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2015-04-13T00:00:00Z</vt:filetime>
  </property>
  <property fmtid="{D5CDD505-2E9C-101B-9397-08002B2CF9AE}" pid="3" name="Creator">
    <vt:lpwstr>Adobe Illustrator CS6 (Macintosh)</vt:lpwstr>
  </property>
  <property fmtid="{D5CDD505-2E9C-101B-9397-08002B2CF9AE}" pid="4" name="LastSaved">
    <vt:filetime>2015-04-15T00:00:00Z</vt:filetime>
  </property>
</Properties>
</file>