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9787A" w:rsidR="00F5410B" w:rsidP="0052197C" w:rsidRDefault="006F0C37" w14:paraId="64212273" w14:textId="373C4C8A">
      <w:pPr>
        <w:pStyle w:val="Heading1"/>
        <w:jc w:val="center"/>
        <w:rPr>
          <w:rFonts w:ascii="PermianSlabSerifTypeface" w:hAnsi="PermianSlabSerifTypeface"/>
        </w:rPr>
      </w:pPr>
      <w:r w:rsidRPr="0039787A">
        <w:rPr>
          <w:rFonts w:ascii="PermianSlabSerifTypeface" w:hAnsi="PermianSlabSerifTypeface"/>
        </w:rPr>
        <w:t>Turnaround Action Grant 2.0</w:t>
      </w:r>
      <w:r w:rsidR="0052197C">
        <w:rPr>
          <w:rFonts w:ascii="PermianSlabSerifTypeface" w:hAnsi="PermianSlabSerifTypeface"/>
        </w:rPr>
        <w:t xml:space="preserve"> </w:t>
      </w:r>
      <w:r w:rsidRPr="0039787A">
        <w:rPr>
          <w:rFonts w:ascii="PermianSlabSerifTypeface" w:hAnsi="PermianSlabSerifTypeface"/>
        </w:rPr>
        <w:t>Application Review</w:t>
      </w:r>
      <w:r w:rsidR="008773EA">
        <w:rPr>
          <w:rFonts w:ascii="PermianSlabSerifTypeface" w:hAnsi="PermianSlabSerifTypeface"/>
        </w:rPr>
        <w:t xml:space="preserve"> Rubric</w:t>
      </w:r>
    </w:p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520"/>
        <w:gridCol w:w="2580"/>
        <w:gridCol w:w="2580"/>
        <w:gridCol w:w="3570"/>
      </w:tblGrid>
      <w:tr w:rsidR="00F40CE7" w:rsidTr="1B5F0D0B" w14:paraId="2DA8AB0A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F40CE7" w:rsidP="00F40CE7" w:rsidRDefault="00F40CE7" w14:paraId="2EBA30A0" w14:textId="1E235058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F40CE7" w:rsidP="00F40CE7" w:rsidRDefault="00F40CE7" w14:paraId="37E8397A" w14:textId="4BCDFFBB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F40CE7" w:rsidP="00F40CE7" w:rsidRDefault="00F40CE7" w14:paraId="62F1BE82" w14:textId="38D898E1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F40CE7" w:rsidP="00F40CE7" w:rsidRDefault="00F40CE7" w14:paraId="6F265C1D" w14:textId="686DB173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</w:tc>
      </w:tr>
      <w:tr w:rsidR="00EE6B2A" w:rsidTr="1B5F0D0B" w14:paraId="5C08CDD3" w14:textId="77777777">
        <w:trPr>
          <w:trHeight w:val="223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28B2E1D4" w:rsidR="00A069FA" w:rsidP="00121BD9" w:rsidRDefault="00F40CE7" w14:paraId="753E0BF9" w14:textId="5DE7532E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  <w:t>Cover Pag</w:t>
            </w:r>
            <w:r w:rsidR="00233B0F"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468D6" w:rsidR="00A069FA" w:rsidP="00A069FA" w:rsidRDefault="00A069FA" w14:paraId="1783FBFC" w14:textId="6499339D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LEA </w:t>
            </w:r>
            <w:r w:rsidR="00E86F2C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name and number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is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not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included.</w:t>
            </w:r>
          </w:p>
          <w:p w:rsidR="00A069FA" w:rsidP="00A069FA" w:rsidRDefault="00A069FA" w14:paraId="3D66AE87" w14:textId="47A3064F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OR</w:t>
            </w:r>
          </w:p>
          <w:p w:rsidRPr="00D468D6" w:rsidR="00A069FA" w:rsidP="00A069FA" w:rsidRDefault="00A069FA" w14:paraId="5435CDC1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</w:p>
          <w:p w:rsidRPr="00D468D6" w:rsidR="00A069FA" w:rsidP="00A069FA" w:rsidRDefault="00A069FA" w14:paraId="102948CD" w14:textId="02A750B3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proofErr w:type="gramStart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Grant</w:t>
            </w:r>
            <w:proofErr w:type="gramEnd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contact, title, phone, and email are </w:t>
            </w:r>
            <w:r w:rsidR="00DE4E57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not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included.</w:t>
            </w:r>
          </w:p>
          <w:p w:rsidR="00A069FA" w:rsidP="00A069FA" w:rsidRDefault="00DE4E57" w14:paraId="1ADA8B09" w14:textId="030A3C0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  <w:t>OR</w:t>
            </w:r>
          </w:p>
          <w:p w:rsidRPr="00D468D6" w:rsidR="00DE4E57" w:rsidP="00A069FA" w:rsidRDefault="00DE4E57" w14:paraId="3AAD8606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</w:p>
          <w:p w:rsidRPr="00233B0F" w:rsidR="00EE6B2A" w:rsidP="00121BD9" w:rsidRDefault="00A069FA" w14:paraId="685E483D" w14:textId="4DD18A6D">
            <w:pPr>
              <w:rPr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List of schools being served and NCES </w:t>
            </w:r>
            <w:r w:rsidR="00E86F2C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numbers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are </w:t>
            </w:r>
            <w:r w:rsidR="00DE4E57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not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included.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468D6" w:rsidR="008511B0" w:rsidP="008511B0" w:rsidRDefault="008511B0" w14:paraId="3EBB7992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LEA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name and number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is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included.</w:t>
            </w:r>
          </w:p>
          <w:p w:rsidR="008511B0" w:rsidP="008511B0" w:rsidRDefault="008511B0" w14:paraId="3933A5B0" w14:textId="77777777">
            <w:pPr>
              <w:rPr>
                <w:rStyle w:val="eop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AND</w:t>
            </w:r>
          </w:p>
          <w:p w:rsidR="00EE6B2A" w:rsidP="00121BD9" w:rsidRDefault="00EE6B2A" w14:paraId="70B98067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Pr="00D468D6" w:rsidR="008511B0" w:rsidP="008511B0" w:rsidRDefault="008511B0" w14:paraId="17A02C66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proofErr w:type="gramStart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Grant</w:t>
            </w:r>
            <w:proofErr w:type="gramEnd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contact, title, phone, and email are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not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included.</w:t>
            </w:r>
          </w:p>
          <w:p w:rsidR="008511B0" w:rsidP="008511B0" w:rsidRDefault="008511B0" w14:paraId="76D4044B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  <w:t>OR</w:t>
            </w:r>
          </w:p>
          <w:p w:rsidRPr="00D468D6" w:rsidR="008511B0" w:rsidP="008511B0" w:rsidRDefault="008511B0" w14:paraId="3EB596C6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</w:p>
          <w:p w:rsidRPr="00233B0F" w:rsidR="008511B0" w:rsidP="00121BD9" w:rsidRDefault="008511B0" w14:paraId="040644E0" w14:textId="6E0841CF">
            <w:pPr>
              <w:rPr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List of schools being served</w:t>
            </w:r>
            <w:r w:rsidR="006F0C37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,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NCES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numbers</w:t>
            </w:r>
            <w:r w:rsidR="006F0C37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, and school funds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are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not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included.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468D6" w:rsidR="00710ADD" w:rsidP="00710ADD" w:rsidRDefault="00710ADD" w14:paraId="5538D340" w14:textId="000D2295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LEA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name and number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is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included.</w:t>
            </w:r>
          </w:p>
          <w:p w:rsidR="00F40CE7" w:rsidP="00F40CE7" w:rsidRDefault="00710ADD" w14:paraId="2BDBA3D7" w14:textId="4817E28C">
            <w:pPr>
              <w:rPr>
                <w:rStyle w:val="eop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AND</w:t>
            </w:r>
          </w:p>
          <w:p w:rsidRPr="00D468D6" w:rsidR="00710ADD" w:rsidP="00F40CE7" w:rsidRDefault="00710ADD" w14:paraId="575AE7CE" w14:textId="77777777">
            <w:pPr>
              <w:rPr>
                <w:rStyle w:val="eop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:rsidRPr="00D468D6" w:rsidR="00F40CE7" w:rsidP="00F40CE7" w:rsidRDefault="00F40CE7" w14:paraId="24293577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proofErr w:type="gramStart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Grant</w:t>
            </w:r>
            <w:proofErr w:type="gramEnd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contact, title, phone, and email are included.</w:t>
            </w:r>
          </w:p>
          <w:p w:rsidR="00F40CE7" w:rsidP="00F40CE7" w:rsidRDefault="00710ADD" w14:paraId="5BF4DF36" w14:textId="012FB985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  <w:t>AND</w:t>
            </w:r>
          </w:p>
          <w:p w:rsidRPr="00D468D6" w:rsidR="00710ADD" w:rsidP="00F40CE7" w:rsidRDefault="00710ADD" w14:paraId="1EECDA2B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</w:p>
          <w:p w:rsidRPr="00233B0F" w:rsidR="00D51B8B" w:rsidP="00121BD9" w:rsidRDefault="00F40CE7" w14:paraId="7F8CEA63" w14:textId="6FE2DFEA">
            <w:pPr>
              <w:rPr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List of schools being served</w:t>
            </w:r>
            <w:r w:rsidR="006F0C37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,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NCES </w:t>
            </w:r>
            <w:r w:rsidR="00710ADD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numbers</w:t>
            </w:r>
            <w:r w:rsidR="006F0C37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and school budgets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are included</w:t>
            </w:r>
            <w:r w:rsidR="009549B7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.</w:t>
            </w:r>
          </w:p>
        </w:tc>
      </w:tr>
      <w:tr w:rsidR="006F0C37" w:rsidTr="1B5F0D0B" w14:paraId="0787CCA7" w14:textId="77777777">
        <w:trPr>
          <w:trHeight w:val="169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="006F0C37" w:rsidP="006F0C37" w:rsidRDefault="006F0C37" w14:paraId="4960B07B" w14:textId="250E46BC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Program Details </w:t>
            </w: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00EE6B2A" w:rsidR="006F0C37" w:rsidP="006F0C37" w:rsidRDefault="006F0C37" w14:paraId="1D5F292A" w14:textId="0099EE2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28B2E1D4" w:rsidR="006F0C37" w:rsidP="006F0C37" w:rsidRDefault="006F0C37" w14:paraId="66BAF8DC" w14:textId="612727D6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28B2E1D4" w:rsidR="006F0C37" w:rsidP="006F0C37" w:rsidRDefault="006F0C37" w14:paraId="2DEA1080" w14:textId="71924939">
            <w:pPr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</w:tc>
      </w:tr>
      <w:tr w:rsidR="006F0C37" w:rsidTr="1B5F0D0B" w14:paraId="4FD0F14D" w14:textId="77777777">
        <w:trPr>
          <w:trHeight w:val="7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756921A4" w:rsidRDefault="006F0C37" w14:paraId="3AB664B1" w14:textId="14D957A8" w14:noSpellErr="1">
            <w:pPr>
              <w:rPr>
                <w:rFonts w:ascii="Open Sans" w:hAnsi="Open Sans" w:eastAsia="Open Sans" w:cs="Open Sans"/>
                <w:b w:val="1"/>
                <w:bCs w:val="1"/>
                <w:sz w:val="18"/>
                <w:szCs w:val="18"/>
              </w:rPr>
            </w:pPr>
            <w:r w:rsidRPr="1B5F0D0B" w:rsidR="006F0C37">
              <w:rPr>
                <w:rFonts w:ascii="Open Sans" w:hAnsi="Open Sans" w:eastAsia="Open Sans" w:cs="Open Sans"/>
                <w:b w:val="1"/>
                <w:bCs w:val="1"/>
                <w:sz w:val="18"/>
                <w:szCs w:val="18"/>
              </w:rPr>
              <w:t>District Program Questions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782ED4" w:rsidR="006F0C37" w:rsidP="52A83F3A" w:rsidRDefault="006F0C37" w14:paraId="20DFAEE9" w14:textId="4BC7E522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52A83F3A" w:rsidR="006F0C37">
              <w:rPr>
                <w:rFonts w:ascii="Open Sans" w:hAnsi="Open Sans" w:eastAsia="Open Sans" w:cs="Open Sans"/>
                <w:sz w:val="18"/>
                <w:szCs w:val="18"/>
              </w:rPr>
              <w:t xml:space="preserve">The application does not </w:t>
            </w:r>
          </w:p>
          <w:p w:rsidRPr="00782ED4" w:rsidR="006F0C37" w:rsidP="1B5F0D0B" w:rsidRDefault="006F0C37" w14:paraId="6581A6EE" w14:textId="032C0AD6">
            <w:pPr>
              <w:pStyle w:val="Normal"/>
              <w:rPr>
                <w:rFonts w:ascii="Open Sans" w:hAnsi="Open Sans" w:eastAsia="Open Sans" w:cs="Open Sans"/>
                <w:color w:val="auto"/>
                <w:sz w:val="18"/>
                <w:szCs w:val="18"/>
              </w:rPr>
            </w:pPr>
            <w:r w:rsidRPr="1B5F0D0B" w:rsidR="52A83F3A">
              <w:rPr>
                <w:rFonts w:ascii="Open Sans" w:hAnsi="Open Sans" w:eastAsia="Open Sans" w:cs="Open Sans"/>
                <w:color w:val="auto"/>
                <w:sz w:val="18"/>
                <w:szCs w:val="18"/>
              </w:rPr>
              <w:t>describe</w:t>
            </w:r>
            <w:r w:rsidRPr="1B5F0D0B" w:rsidR="52A83F3A">
              <w:rPr>
                <w:rFonts w:ascii="Open Sans" w:hAnsi="Open Sans" w:eastAsia="Open Sans" w:cs="Open Sans"/>
                <w:color w:val="auto"/>
                <w:sz w:val="18"/>
                <w:szCs w:val="18"/>
              </w:rPr>
              <w:t xml:space="preserve"> the process the district will utilize to monitor schools for implementation and effectiveness of improvement plans and additional actions taken to adjust the plans if progress is not being made</w:t>
            </w:r>
          </w:p>
          <w:p w:rsidRPr="00782ED4" w:rsidR="006F0C37" w:rsidP="1B5F0D0B" w:rsidRDefault="006F0C37" w14:paraId="2C558A6D" w14:textId="4D3C6DB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Open Sans" w:hAnsi="Open Sans" w:eastAsia="Open Sans" w:cs="Open Sans"/>
                <w:color w:val="auto"/>
                <w:sz w:val="18"/>
                <w:szCs w:val="18"/>
              </w:rPr>
            </w:pPr>
            <w:r w:rsidRPr="1B5F0D0B" w:rsidR="52A83F3A">
              <w:rPr>
                <w:rFonts w:ascii="Open Sans" w:hAnsi="Open Sans" w:eastAsia="Open Sans" w:cs="Open Sans"/>
                <w:color w:val="auto"/>
                <w:sz w:val="18"/>
                <w:szCs w:val="18"/>
              </w:rPr>
              <w:t>OR</w:t>
            </w:r>
          </w:p>
          <w:p w:rsidRPr="00782ED4" w:rsidR="006F0C37" w:rsidP="52A83F3A" w:rsidRDefault="006F0C37" w14:paraId="55590E00" w14:textId="2E07498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Pr="00782ED4" w:rsidR="006F0C37" w:rsidP="006F0C37" w:rsidRDefault="006F0C37" w14:paraId="5857E8FF" w14:textId="7A205DD6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52A83F3A" w:rsidR="006F0C37">
              <w:rPr>
                <w:rFonts w:ascii="Open Sans" w:hAnsi="Open Sans" w:eastAsia="Open Sans" w:cs="Open Sans"/>
                <w:sz w:val="18"/>
                <w:szCs w:val="18"/>
              </w:rPr>
              <w:t xml:space="preserve">describe </w:t>
            </w:r>
            <w:r w:rsidRPr="52A83F3A" w:rsidR="006F0C37">
              <w:rPr>
                <w:rFonts w:ascii="Open Sans" w:hAnsi="Open Sans" w:eastAsia="Open Sans" w:cs="Open Sans"/>
                <w:sz w:val="18"/>
                <w:szCs w:val="18"/>
              </w:rPr>
              <w:t>the</w:t>
            </w:r>
            <w:r w:rsidRPr="52A83F3A" w:rsidR="006F0C37">
              <w:rPr>
                <w:rFonts w:ascii="Open Sans" w:hAnsi="Open Sans" w:cs="Open Sans"/>
                <w:sz w:val="18"/>
                <w:szCs w:val="18"/>
              </w:rPr>
              <w:t xml:space="preserve"> review process to </w:t>
            </w:r>
            <w:r w:rsidRPr="52A83F3A" w:rsidR="006F0C37">
              <w:rPr>
                <w:rFonts w:ascii="Open Sans" w:hAnsi="Open Sans" w:cs="Open Sans"/>
                <w:sz w:val="18"/>
                <w:szCs w:val="18"/>
              </w:rPr>
              <w:t>recruit, screen, select, and evaluate any external partners</w:t>
            </w:r>
          </w:p>
          <w:p w:rsidRPr="00782ED4" w:rsidR="006F0C37" w:rsidP="006F0C37" w:rsidRDefault="006F0C37" w14:paraId="5476615B" w14:textId="58F9C129">
            <w:pPr>
              <w:rPr>
                <w:rFonts w:ascii="Open Sans" w:hAnsi="Open Sans" w:cs="Open Sans"/>
                <w:sz w:val="18"/>
                <w:szCs w:val="18"/>
              </w:rPr>
            </w:pPr>
            <w:r w:rsidRPr="00782ED4">
              <w:rPr>
                <w:rFonts w:ascii="Open Sans" w:hAnsi="Open Sans" w:cs="Open Sans"/>
                <w:sz w:val="18"/>
                <w:szCs w:val="18"/>
              </w:rPr>
              <w:t>OR</w:t>
            </w:r>
          </w:p>
          <w:p w:rsidRPr="00782ED4" w:rsidR="006F0C37" w:rsidP="006F0C37" w:rsidRDefault="006F0C37" w14:paraId="777AC196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782ED4" w:rsidR="006F0C37" w:rsidP="006F0C37" w:rsidRDefault="00782ED4" w14:paraId="05D0D980" w14:textId="1583805A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>
              <w:rPr>
                <w:rFonts w:ascii="Open Sans" w:hAnsi="Open Sans" w:eastAsia="Open Sans" w:cs="Open Sans"/>
                <w:sz w:val="18"/>
                <w:szCs w:val="18"/>
              </w:rPr>
              <w:t>the</w:t>
            </w:r>
            <w:r w:rsidRPr="00782ED4" w:rsidR="006F0C37">
              <w:rPr>
                <w:rFonts w:ascii="Open Sans" w:hAnsi="Open Sans" w:eastAsia="Open Sans" w:cs="Open Sans"/>
                <w:sz w:val="18"/>
                <w:szCs w:val="18"/>
              </w:rPr>
              <w:t xml:space="preserve"> alignment of Federal, State</w:t>
            </w:r>
            <w:r w:rsidR="00782BB0">
              <w:rPr>
                <w:rFonts w:ascii="Open Sans" w:hAnsi="Open Sans" w:eastAsia="Open Sans" w:cs="Open Sans"/>
                <w:sz w:val="18"/>
                <w:szCs w:val="18"/>
              </w:rPr>
              <w:t>,</w:t>
            </w:r>
            <w:r w:rsidRPr="00782ED4" w:rsidR="006F0C37">
              <w:rPr>
                <w:rFonts w:ascii="Open Sans" w:hAnsi="Open Sans" w:eastAsia="Open Sans" w:cs="Open Sans"/>
                <w:sz w:val="18"/>
                <w:szCs w:val="18"/>
              </w:rPr>
              <w:t xml:space="preserve"> and local resources to carry out the activities supported with school improvement funds</w:t>
            </w:r>
          </w:p>
          <w:p w:rsidRPr="00782ED4" w:rsidR="006F0C37" w:rsidP="006F0C37" w:rsidRDefault="006F0C37" w14:paraId="4A50B45F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Pr="00782ED4" w:rsidR="006F0C37" w:rsidP="006F0C37" w:rsidRDefault="006F0C37" w14:paraId="3678FDB5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Pr="00782ED4" w:rsidR="006F0C37" w:rsidP="006F0C37" w:rsidRDefault="006F0C37" w14:paraId="48A0FE56" w14:textId="39F870F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how practices and policies are modified to provide operational flexibility that enables full and effective implementation of improvement plans</w:t>
            </w:r>
          </w:p>
          <w:p w:rsidRPr="00782ED4" w:rsidR="006F0C37" w:rsidP="006F0C37" w:rsidRDefault="006F0C37" w14:paraId="62B89F8B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233B0F" w:rsidP="006F0C37" w:rsidRDefault="00233B0F" w14:paraId="1FED08C5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00782ED4" w:rsidP="006F0C37" w:rsidRDefault="00782ED4" w14:paraId="6644EEEF" w14:textId="539581B2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the district’s process to periodically review resource allocation to support school improvement</w:t>
            </w:r>
            <w:r w:rsidR="008D2B43">
              <w:rPr>
                <w:rFonts w:ascii="Open Sans" w:hAnsi="Open Sans" w:eastAsia="Open Sans" w:cs="Open Sans"/>
                <w:sz w:val="18"/>
                <w:szCs w:val="18"/>
              </w:rPr>
              <w:t>.</w:t>
            </w:r>
          </w:p>
          <w:p w:rsidRPr="006F0C37" w:rsidR="00233B0F" w:rsidP="006F0C37" w:rsidRDefault="00233B0F" w14:paraId="1AE46870" w14:textId="2D896850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782ED4" w:rsidP="1B5F0D0B" w:rsidRDefault="00782ED4" w14:paraId="30D12571" w14:textId="04D3E60C">
            <w:pPr>
              <w:rPr>
                <w:rFonts w:ascii="Open Sans" w:hAnsi="Open Sans" w:eastAsia="Open Sans" w:cs="Open Sans"/>
                <w:color w:val="auto"/>
                <w:sz w:val="18"/>
                <w:szCs w:val="18"/>
              </w:rPr>
            </w:pPr>
            <w:r w:rsidRPr="1B5F0D0B" w:rsidR="00782ED4">
              <w:rPr>
                <w:rFonts w:ascii="Open Sans" w:hAnsi="Open Sans" w:eastAsia="Open Sans" w:cs="Open Sans"/>
                <w:sz w:val="18"/>
                <w:szCs w:val="18"/>
              </w:rPr>
              <w:t xml:space="preserve">The application provides a vague description that </w:t>
            </w:r>
            <w:r w:rsidRPr="1B5F0D0B" w:rsidR="00782ED4">
              <w:rPr>
                <w:rFonts w:ascii="Open Sans" w:hAnsi="Open Sans" w:eastAsia="Open Sans" w:cs="Open Sans"/>
                <w:sz w:val="18"/>
                <w:szCs w:val="18"/>
              </w:rPr>
              <w:t xml:space="preserve">describes </w:t>
            </w:r>
            <w:r w:rsidRPr="1B5F0D0B" w:rsidR="00782ED4">
              <w:rPr>
                <w:rFonts w:ascii="Open Sans" w:hAnsi="Open Sans" w:eastAsia="Open Sans" w:cs="Open Sans"/>
                <w:sz w:val="18"/>
                <w:szCs w:val="18"/>
              </w:rPr>
              <w:t xml:space="preserve">the process the </w:t>
            </w:r>
            <w:r w:rsidRPr="1B5F0D0B" w:rsidR="00782ED4">
              <w:rPr>
                <w:rFonts w:ascii="Open Sans" w:hAnsi="Open Sans" w:eastAsia="Open Sans" w:cs="Open Sans"/>
                <w:color w:val="auto"/>
                <w:sz w:val="18"/>
                <w:szCs w:val="18"/>
              </w:rPr>
              <w:t xml:space="preserve">district will utilize to monitor schools for implementation and effectiveness </w:t>
            </w:r>
            <w:r w:rsidRPr="1B5F0D0B" w:rsidR="00782ED4">
              <w:rPr>
                <w:rFonts w:ascii="Open Sans" w:hAnsi="Open Sans" w:eastAsia="Open Sans" w:cs="Open Sans"/>
                <w:color w:val="auto"/>
                <w:sz w:val="18"/>
                <w:szCs w:val="18"/>
              </w:rPr>
              <w:t>of improvement</w:t>
            </w:r>
            <w:r w:rsidRPr="1B5F0D0B" w:rsidR="00782ED4">
              <w:rPr>
                <w:rFonts w:ascii="Open Sans" w:hAnsi="Open Sans" w:eastAsia="Open Sans" w:cs="Open Sans"/>
                <w:color w:val="auto"/>
                <w:sz w:val="18"/>
                <w:szCs w:val="18"/>
              </w:rPr>
              <w:t xml:space="preserve"> plans and additional actions taken to adjust the plans if progress is not being made</w:t>
            </w:r>
          </w:p>
          <w:p w:rsidR="00782ED4" w:rsidP="1B5F0D0B" w:rsidRDefault="00782ED4" w14:paraId="2701E81A" w14:textId="2662AC67">
            <w:pPr>
              <w:pStyle w:val="Normal"/>
              <w:rPr>
                <w:rFonts w:ascii="Open Sans" w:hAnsi="Open Sans" w:eastAsia="Open Sans" w:cs="Open Sans"/>
                <w:color w:val="auto"/>
                <w:sz w:val="18"/>
                <w:szCs w:val="18"/>
              </w:rPr>
            </w:pPr>
            <w:r w:rsidRPr="1B5F0D0B" w:rsidR="52A83F3A">
              <w:rPr>
                <w:rFonts w:ascii="Open Sans" w:hAnsi="Open Sans" w:eastAsia="Open Sans" w:cs="Open Sans"/>
                <w:color w:val="auto"/>
                <w:sz w:val="18"/>
                <w:szCs w:val="18"/>
              </w:rPr>
              <w:t>OR</w:t>
            </w:r>
          </w:p>
          <w:p w:rsidR="00782ED4" w:rsidP="52A83F3A" w:rsidRDefault="00782ED4" w14:paraId="0E2254EA" w14:textId="17FE43A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00782ED4" w:rsidP="00782ED4" w:rsidRDefault="00782ED4" w14:paraId="428322EE" w14:textId="7224BCFC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52A83F3A" w:rsidR="00782ED4">
              <w:rPr>
                <w:rFonts w:ascii="Open Sans" w:hAnsi="Open Sans" w:eastAsia="Open Sans" w:cs="Open Sans"/>
                <w:sz w:val="18"/>
                <w:szCs w:val="18"/>
              </w:rPr>
              <w:t xml:space="preserve">district’s </w:t>
            </w:r>
            <w:r w:rsidRPr="52A83F3A" w:rsidR="00233B0F">
              <w:rPr>
                <w:rFonts w:ascii="Open Sans" w:hAnsi="Open Sans" w:eastAsia="Open Sans" w:cs="Open Sans"/>
                <w:sz w:val="18"/>
                <w:szCs w:val="18"/>
              </w:rPr>
              <w:t>r</w:t>
            </w:r>
            <w:r w:rsidRPr="52A83F3A" w:rsidR="00782ED4">
              <w:rPr>
                <w:rFonts w:ascii="Open Sans" w:hAnsi="Open Sans" w:eastAsia="Open Sans" w:cs="Open Sans"/>
                <w:sz w:val="18"/>
                <w:szCs w:val="18"/>
              </w:rPr>
              <w:t>eview process to recruit, screen, select, and evaluate any external partners</w:t>
            </w:r>
          </w:p>
          <w:p w:rsidRPr="00782ED4" w:rsidR="00782ED4" w:rsidP="00782ED4" w:rsidRDefault="00782ED4" w14:paraId="005D889C" w14:textId="20093A79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Pr="00782ED4" w:rsidR="00782ED4" w:rsidP="00782ED4" w:rsidRDefault="00782ED4" w14:paraId="3BDFCA38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Pr="00782ED4" w:rsidR="00782ED4" w:rsidP="00782ED4" w:rsidRDefault="00782ED4" w14:paraId="135DA44F" w14:textId="70DFB56A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>
              <w:rPr>
                <w:rFonts w:ascii="Open Sans" w:hAnsi="Open Sans" w:eastAsia="Open Sans" w:cs="Open Sans"/>
                <w:sz w:val="18"/>
                <w:szCs w:val="18"/>
              </w:rPr>
              <w:t>a</w:t>
            </w: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lignment</w:t>
            </w:r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</w:t>
            </w: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of Federal, State and</w:t>
            </w:r>
            <w:r w:rsidR="00782BB0">
              <w:rPr>
                <w:rFonts w:ascii="Open Sans" w:hAnsi="Open Sans" w:eastAsia="Open Sans" w:cs="Open Sans"/>
                <w:sz w:val="18"/>
                <w:szCs w:val="18"/>
              </w:rPr>
              <w:t>,</w:t>
            </w: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 xml:space="preserve"> local resources to carry out the activities supported with school improvement funds</w:t>
            </w:r>
          </w:p>
          <w:p w:rsidRPr="00782ED4" w:rsidR="00782ED4" w:rsidP="00782ED4" w:rsidRDefault="00782ED4" w14:paraId="0A7515A3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Pr="00782ED4" w:rsidR="00782ED4" w:rsidP="00782ED4" w:rsidRDefault="00782ED4" w14:paraId="48CBC4C3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Pr="00782ED4" w:rsidR="00782ED4" w:rsidP="00782ED4" w:rsidRDefault="00782ED4" w14:paraId="4C484FAB" w14:textId="1B8D4769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practices and policies are modified to provide operational flexibility that enables full and effective implementation of improvement plans</w:t>
            </w:r>
          </w:p>
          <w:p w:rsidRPr="00782ED4" w:rsidR="00782ED4" w:rsidP="00782ED4" w:rsidRDefault="00782ED4" w14:paraId="0D25435E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Pr="00782ED4" w:rsidR="00782ED4" w:rsidP="00782ED4" w:rsidRDefault="00782ED4" w14:paraId="6996245E" w14:textId="77777777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006F0C37" w:rsidP="00782ED4" w:rsidRDefault="00782ED4" w14:paraId="5907C573" w14:textId="5684B0FC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00782ED4">
              <w:rPr>
                <w:rFonts w:ascii="Open Sans" w:hAnsi="Open Sans" w:eastAsia="Open Sans" w:cs="Open Sans"/>
                <w:sz w:val="18"/>
                <w:szCs w:val="18"/>
              </w:rPr>
              <w:t>process to periodically review resource allocation to support school improvement</w:t>
            </w:r>
            <w:r w:rsidR="009549B7">
              <w:rPr>
                <w:rFonts w:ascii="Open Sans" w:hAnsi="Open Sans" w:eastAsia="Open Sans" w:cs="Open Sans"/>
                <w:sz w:val="18"/>
                <w:szCs w:val="18"/>
              </w:rPr>
              <w:t>.</w:t>
            </w:r>
          </w:p>
          <w:p w:rsidR="006F0C37" w:rsidP="006F0C37" w:rsidRDefault="006F0C37" w14:paraId="19958AE5" w14:textId="5C3BA0A0"/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233B0F" w:rsidR="00782ED4" w:rsidP="1B5F0D0B" w:rsidRDefault="00782ED4" w14:paraId="1F90B4AC" w14:textId="5703B12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1B5F0D0B" w:rsidR="00782ED4">
              <w:rPr>
                <w:rFonts w:ascii="Open Sans" w:hAnsi="Open Sans" w:cs="Open Sans"/>
                <w:sz w:val="18"/>
                <w:szCs w:val="18"/>
              </w:rPr>
              <w:t xml:space="preserve">The application provides a detailed description of </w:t>
            </w:r>
            <w:r w:rsidRPr="1B5F0D0B" w:rsidR="00782ED4">
              <w:rPr>
                <w:rFonts w:ascii="Open Sans" w:hAnsi="Open Sans" w:cs="Open Sans"/>
                <w:color w:val="auto"/>
                <w:sz w:val="18"/>
                <w:szCs w:val="18"/>
              </w:rPr>
              <w:t>the process the district will utilize to monitor schools for implementation and effectiveness of improvement plans and additional actions taken to adjust the plans if progress is not being made</w:t>
            </w:r>
          </w:p>
          <w:p w:rsidRPr="00233B0F" w:rsidR="00782ED4" w:rsidP="1B5F0D0B" w:rsidRDefault="00782ED4" w14:paraId="5D2BE087" w14:textId="1B39543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1B5F0D0B" w:rsidR="52A83F3A">
              <w:rPr>
                <w:rFonts w:ascii="Open Sans" w:hAnsi="Open Sans" w:cs="Open Sans"/>
                <w:color w:val="auto"/>
                <w:sz w:val="18"/>
                <w:szCs w:val="18"/>
              </w:rPr>
              <w:t>AND</w:t>
            </w:r>
          </w:p>
          <w:p w:rsidRPr="00233B0F" w:rsidR="00782ED4" w:rsidP="52A83F3A" w:rsidRDefault="00782ED4" w14:paraId="436E0F79" w14:textId="21E54A7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233B0F" w:rsidR="00782ED4" w:rsidP="00782ED4" w:rsidRDefault="00782ED4" w14:paraId="4DC88756" w14:textId="7BA431FA">
            <w:pPr>
              <w:rPr>
                <w:rFonts w:ascii="Open Sans" w:hAnsi="Open Sans" w:cs="Open Sans"/>
                <w:sz w:val="18"/>
                <w:szCs w:val="18"/>
              </w:rPr>
            </w:pPr>
            <w:r w:rsidRPr="52A83F3A" w:rsidR="00782ED4">
              <w:rPr>
                <w:rFonts w:ascii="Open Sans" w:hAnsi="Open Sans" w:cs="Open Sans"/>
                <w:sz w:val="18"/>
                <w:szCs w:val="18"/>
              </w:rPr>
              <w:t>the review process to recruit, screen, select, and evaluate any external partners</w:t>
            </w:r>
          </w:p>
          <w:p w:rsidRPr="00233B0F" w:rsidR="00782ED4" w:rsidP="00782ED4" w:rsidRDefault="00782ED4" w14:paraId="20FCBB32" w14:textId="7FDA39EA">
            <w:pPr>
              <w:rPr>
                <w:rFonts w:ascii="Open Sans" w:hAnsi="Open Sans" w:cs="Open Sans"/>
                <w:sz w:val="18"/>
                <w:szCs w:val="18"/>
              </w:rPr>
            </w:pPr>
            <w:r w:rsidRPr="00233B0F">
              <w:rPr>
                <w:rFonts w:ascii="Open Sans" w:hAnsi="Open Sans" w:cs="Open Sans"/>
                <w:sz w:val="18"/>
                <w:szCs w:val="18"/>
              </w:rPr>
              <w:t>AND</w:t>
            </w:r>
          </w:p>
          <w:p w:rsidRPr="00233B0F" w:rsidR="00782ED4" w:rsidP="00782ED4" w:rsidRDefault="00782ED4" w14:paraId="1AA6358C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233B0F" w:rsidR="00782ED4" w:rsidP="00782ED4" w:rsidRDefault="00782ED4" w14:paraId="7561012A" w14:textId="513F909A">
            <w:pPr>
              <w:rPr>
                <w:rFonts w:ascii="Open Sans" w:hAnsi="Open Sans" w:cs="Open Sans"/>
                <w:sz w:val="18"/>
                <w:szCs w:val="18"/>
              </w:rPr>
            </w:pPr>
            <w:r w:rsidRPr="00233B0F">
              <w:rPr>
                <w:rFonts w:ascii="Open Sans" w:hAnsi="Open Sans" w:cs="Open Sans"/>
                <w:sz w:val="18"/>
                <w:szCs w:val="18"/>
              </w:rPr>
              <w:t>alignment of Federal, State and</w:t>
            </w:r>
            <w:r w:rsidR="00782BB0"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233B0F">
              <w:rPr>
                <w:rFonts w:ascii="Open Sans" w:hAnsi="Open Sans" w:cs="Open Sans"/>
                <w:sz w:val="18"/>
                <w:szCs w:val="18"/>
              </w:rPr>
              <w:t xml:space="preserve"> local resources to carry out the activities supported with school improvement funds</w:t>
            </w:r>
          </w:p>
          <w:p w:rsidRPr="00233B0F" w:rsidR="00782ED4" w:rsidP="00782ED4" w:rsidRDefault="00782ED4" w14:paraId="2576A923" w14:textId="318E11C6">
            <w:pPr>
              <w:rPr>
                <w:rFonts w:ascii="Open Sans" w:hAnsi="Open Sans" w:cs="Open Sans"/>
                <w:sz w:val="18"/>
                <w:szCs w:val="18"/>
              </w:rPr>
            </w:pPr>
            <w:r w:rsidRPr="00233B0F">
              <w:rPr>
                <w:rFonts w:ascii="Open Sans" w:hAnsi="Open Sans" w:cs="Open Sans"/>
                <w:sz w:val="18"/>
                <w:szCs w:val="18"/>
              </w:rPr>
              <w:t>AND</w:t>
            </w:r>
          </w:p>
          <w:p w:rsidRPr="00233B0F" w:rsidR="00782ED4" w:rsidP="00782ED4" w:rsidRDefault="00782ED4" w14:paraId="54436760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233B0F" w:rsidR="00782ED4" w:rsidP="00782ED4" w:rsidRDefault="00782ED4" w14:paraId="38E1A88A" w14:textId="511F12C6">
            <w:pPr>
              <w:rPr>
                <w:rFonts w:ascii="Open Sans" w:hAnsi="Open Sans" w:cs="Open Sans"/>
                <w:sz w:val="18"/>
                <w:szCs w:val="18"/>
              </w:rPr>
            </w:pPr>
            <w:r w:rsidRPr="00233B0F">
              <w:rPr>
                <w:rFonts w:ascii="Open Sans" w:hAnsi="Open Sans" w:cs="Open Sans"/>
                <w:sz w:val="18"/>
                <w:szCs w:val="18"/>
              </w:rPr>
              <w:t>how practices and policies are modified to provide operational flexibility that enables full and effective implementation of improvement plans</w:t>
            </w:r>
          </w:p>
          <w:p w:rsidRPr="00233B0F" w:rsidR="00782ED4" w:rsidP="00782ED4" w:rsidRDefault="00782ED4" w14:paraId="440B87BB" w14:textId="63A488C4">
            <w:pPr>
              <w:rPr>
                <w:rFonts w:ascii="Open Sans" w:hAnsi="Open Sans" w:cs="Open Sans"/>
                <w:sz w:val="18"/>
                <w:szCs w:val="18"/>
              </w:rPr>
            </w:pPr>
            <w:r w:rsidRPr="00233B0F">
              <w:rPr>
                <w:rFonts w:ascii="Open Sans" w:hAnsi="Open Sans" w:cs="Open Sans"/>
                <w:sz w:val="18"/>
                <w:szCs w:val="18"/>
              </w:rPr>
              <w:t>AND</w:t>
            </w:r>
          </w:p>
          <w:p w:rsidRPr="00233B0F" w:rsidR="00782ED4" w:rsidP="00782ED4" w:rsidRDefault="00782ED4" w14:paraId="0962E35C" w14:textId="7777777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:rsidRPr="00233B0F" w:rsidR="006F0C37" w:rsidP="00782ED4" w:rsidRDefault="00782ED4" w14:paraId="716521DC" w14:textId="6DB5121C">
            <w:pPr>
              <w:rPr>
                <w:rFonts w:ascii="Open Sans" w:hAnsi="Open Sans" w:cs="Open Sans"/>
                <w:sz w:val="18"/>
                <w:szCs w:val="18"/>
              </w:rPr>
            </w:pPr>
            <w:r w:rsidRPr="00233B0F">
              <w:rPr>
                <w:rFonts w:ascii="Open Sans" w:hAnsi="Open Sans" w:cs="Open Sans"/>
                <w:sz w:val="18"/>
                <w:szCs w:val="18"/>
              </w:rPr>
              <w:t>the district’s process to periodically review resource allocation to support school improvement</w:t>
            </w:r>
            <w:r w:rsidR="009549B7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6F0C37" w:rsidTr="1B5F0D0B" w14:paraId="05330F68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1DC604E5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50B68A93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>Does Not Meet Expectation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05EF0AE3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3E816601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</w:tc>
      </w:tr>
      <w:tr w:rsidR="006F0C37" w:rsidTr="1B5F0D0B" w14:paraId="00CF5910" w14:textId="77777777">
        <w:trPr>
          <w:trHeight w:val="3585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12E2B07F" w14:textId="77777777">
            <w:r w:rsidRPr="28B2E1D4"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  <w:lastRenderedPageBreak/>
              <w:t xml:space="preserve">Lever and Strategy Selection </w:t>
            </w:r>
          </w:p>
          <w:p w:rsidR="006F0C37" w:rsidP="006F0C37" w:rsidRDefault="006F0C37" w14:paraId="1D99B5F4" w14:textId="41E96A8E"/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2CE625DD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Lever(s) of change has not been selected</w:t>
            </w:r>
          </w:p>
          <w:p w:rsidR="006F0C37" w:rsidP="006F0C37" w:rsidRDefault="006F0C37" w14:paraId="1447490F" w14:textId="687E4F7D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6F0C37" w:rsidP="006F0C37" w:rsidRDefault="006F0C37" w14:paraId="50BC52D0" w14:textId="77777777"/>
          <w:p w:rsidR="006F0C37" w:rsidP="006F0C37" w:rsidRDefault="006F0C37" w14:paraId="0DCA79A7" w14:textId="3603E258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Strategies have not been selected</w:t>
            </w:r>
            <w:r w:rsidR="009549B7">
              <w:rPr>
                <w:rFonts w:ascii="Open Sans" w:hAnsi="Open Sans" w:eastAsia="Open Sans" w:cs="Open Sans"/>
                <w:sz w:val="18"/>
                <w:szCs w:val="18"/>
              </w:rPr>
              <w:t>.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2BA9ADCC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The selected lever of change does not address the identified prioritized need</w:t>
            </w:r>
          </w:p>
          <w:p w:rsidR="006F0C37" w:rsidP="006F0C37" w:rsidRDefault="006F0C37" w14:paraId="277D3271" w14:textId="63C1DEAF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6F0C37" w:rsidP="006F0C37" w:rsidRDefault="006F0C37" w14:paraId="1F88D9B6" w14:textId="77777777"/>
          <w:p w:rsidR="006F0C37" w:rsidP="006F0C37" w:rsidRDefault="006F0C37" w14:paraId="0904EFE5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More than three strategies have been selected</w:t>
            </w:r>
          </w:p>
          <w:p w:rsidR="006F0C37" w:rsidP="006F0C37" w:rsidRDefault="006F0C37" w14:paraId="1D73EBAD" w14:textId="6014D170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OR </w:t>
            </w:r>
          </w:p>
          <w:p w:rsidR="006F0C37" w:rsidP="006F0C37" w:rsidRDefault="006F0C37" w14:paraId="19B3A9FB" w14:textId="77777777"/>
          <w:p w:rsidR="006F0C37" w:rsidP="006F0C37" w:rsidRDefault="006F0C37" w14:paraId="03250A44" w14:textId="7F981131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Strategies selected do not directly address the identified prioritized needs</w:t>
            </w:r>
            <w:r w:rsidR="009549B7">
              <w:rPr>
                <w:rFonts w:ascii="Open Sans" w:hAnsi="Open Sans" w:eastAsia="Open Sans" w:cs="Open Sans"/>
                <w:sz w:val="18"/>
                <w:szCs w:val="18"/>
              </w:rPr>
              <w:t>.</w:t>
            </w:r>
          </w:p>
          <w:p w:rsidRPr="00233B0F" w:rsidR="006F0C37" w:rsidP="006F0C37" w:rsidRDefault="006F0C37" w14:paraId="2076B015" w14:textId="57980F84">
            <w:pPr>
              <w:rPr>
                <w:rFonts w:ascii="Open Sans" w:hAnsi="Open Sans" w:eastAsia="Open Sans" w:cs="Open Sans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6A5ED8" w:rsidR="006F0C37" w:rsidP="006F0C37" w:rsidRDefault="006F0C37" w14:paraId="044DE4D5" w14:textId="77777777">
            <w:pPr>
              <w:rPr>
                <w:rFonts w:ascii="Open Sans" w:hAnsi="Open Sans" w:cs="Open Sans"/>
              </w:rPr>
            </w:pPr>
            <w:r w:rsidRPr="006A5ED8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>Lever(s) of change has been selected.</w:t>
            </w:r>
          </w:p>
          <w:p w:rsidR="006F0C37" w:rsidP="006F0C37" w:rsidRDefault="006F0C37" w14:paraId="3B5072A1" w14:textId="29286549">
            <w:pPr>
              <w:rPr>
                <w:rFonts w:ascii="Open Sans" w:hAnsi="Open Sans" w:eastAsia="Calibri" w:cs="Open Sans"/>
                <w:color w:val="000000" w:themeColor="text1"/>
                <w:sz w:val="18"/>
                <w:szCs w:val="18"/>
              </w:rPr>
            </w:pPr>
            <w:r w:rsidRPr="006A5ED8">
              <w:rPr>
                <w:rFonts w:ascii="Open Sans" w:hAnsi="Open Sans" w:eastAsia="Calibri" w:cs="Open Sans"/>
                <w:color w:val="000000" w:themeColor="text1"/>
                <w:sz w:val="18"/>
                <w:szCs w:val="18"/>
              </w:rPr>
              <w:t>AND</w:t>
            </w:r>
          </w:p>
          <w:p w:rsidRPr="006A5ED8" w:rsidR="006F0C37" w:rsidP="006F0C37" w:rsidRDefault="006F0C37" w14:paraId="0DC27345" w14:textId="77777777">
            <w:pPr>
              <w:rPr>
                <w:rFonts w:ascii="Open Sans" w:hAnsi="Open Sans" w:cs="Open Sans"/>
              </w:rPr>
            </w:pPr>
          </w:p>
          <w:p w:rsidRPr="006A5ED8" w:rsidR="006F0C37" w:rsidP="006F0C37" w:rsidRDefault="006F0C37" w14:paraId="184A6D9F" w14:textId="77777777">
            <w:pPr>
              <w:rPr>
                <w:rFonts w:ascii="Open Sans" w:hAnsi="Open Sans" w:cs="Open Sans"/>
              </w:rPr>
            </w:pPr>
            <w:r w:rsidRPr="006A5ED8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>The lever of change selected addresses the identified prioritized need.</w:t>
            </w:r>
          </w:p>
          <w:p w:rsidR="006F0C37" w:rsidP="006F0C37" w:rsidRDefault="006F0C37" w14:paraId="7A5C2C26" w14:textId="77CCD80F">
            <w:pPr>
              <w:rPr>
                <w:rFonts w:ascii="Open Sans" w:hAnsi="Open Sans" w:eastAsia="Calibri" w:cs="Open Sans"/>
                <w:color w:val="000000" w:themeColor="text1"/>
                <w:sz w:val="18"/>
                <w:szCs w:val="18"/>
              </w:rPr>
            </w:pPr>
            <w:r w:rsidRPr="006A5ED8">
              <w:rPr>
                <w:rFonts w:ascii="Open Sans" w:hAnsi="Open Sans" w:eastAsia="Calibri" w:cs="Open Sans"/>
                <w:color w:val="000000" w:themeColor="text1"/>
                <w:sz w:val="18"/>
                <w:szCs w:val="18"/>
              </w:rPr>
              <w:t>AND</w:t>
            </w:r>
          </w:p>
          <w:p w:rsidRPr="006A5ED8" w:rsidR="006F0C37" w:rsidP="006F0C37" w:rsidRDefault="006F0C37" w14:paraId="0889A7EC" w14:textId="77777777">
            <w:pPr>
              <w:rPr>
                <w:rFonts w:ascii="Open Sans" w:hAnsi="Open Sans" w:cs="Open Sans"/>
              </w:rPr>
            </w:pPr>
          </w:p>
          <w:p w:rsidRPr="00782ED4" w:rsidR="006F0C37" w:rsidP="006F0C37" w:rsidRDefault="006F0C37" w14:paraId="2835AA76" w14:textId="20BB005B">
            <w:pPr>
              <w:rPr>
                <w:rFonts w:ascii="Open Sans" w:hAnsi="Open Sans" w:cs="Open Sans"/>
              </w:rPr>
            </w:pPr>
            <w:r w:rsidRPr="006A5ED8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 xml:space="preserve">Strategies selected directly address the identified prioritized needs. </w:t>
            </w:r>
            <w:r w:rsidRPr="006A5ED8">
              <w:rPr>
                <w:rFonts w:ascii="Open Sans" w:hAnsi="Open Sans" w:eastAsia="Open Sans" w:cs="Open Sans"/>
                <w:sz w:val="18"/>
                <w:szCs w:val="18"/>
              </w:rPr>
              <w:t xml:space="preserve"> </w:t>
            </w:r>
          </w:p>
          <w:p w:rsidR="006F0C37" w:rsidP="006F0C37" w:rsidRDefault="006F0C37" w14:paraId="2DD934E7" w14:textId="5AC47652"/>
        </w:tc>
      </w:tr>
      <w:tr w:rsidR="006F0C37" w:rsidTr="1B5F0D0B" w14:paraId="75680541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2D9877CE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4D38EE22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1C145A98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53E438E8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</w:tc>
      </w:tr>
      <w:tr w:rsidR="006F0C37" w:rsidTr="1B5F0D0B" w14:paraId="5DC9D14E" w14:textId="77777777">
        <w:trPr>
          <w:trHeight w:val="520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329E7AD0" w14:textId="46DA58E7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  <w:t>Strategy Description</w:t>
            </w:r>
          </w:p>
          <w:p w:rsidR="006F0C37" w:rsidP="006F0C37" w:rsidRDefault="006F0C37" w14:paraId="04DA3C22" w14:textId="32A9A85F"/>
          <w:p w:rsidR="006F0C37" w:rsidP="006F0C37" w:rsidRDefault="006F0C37" w14:paraId="43418B2A" w14:textId="77777777">
            <w:r w:rsidRPr="28B2E1D4"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4484A78B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The table is incomplete</w:t>
            </w:r>
          </w:p>
          <w:p w:rsidR="006F0C37" w:rsidP="006F0C37" w:rsidRDefault="006F0C37" w14:paraId="301C5ECE" w14:textId="04A9E92D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6F0C37" w:rsidP="006F0C37" w:rsidRDefault="006F0C37" w14:paraId="056313C1" w14:textId="77777777"/>
          <w:p w:rsidR="006F0C37" w:rsidP="006F0C37" w:rsidRDefault="006F0C37" w14:paraId="4B6DE079" w14:textId="222AAB1A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The strategy implementation is not actionable</w:t>
            </w:r>
          </w:p>
          <w:p w:rsidR="006F0C37" w:rsidP="006F0C37" w:rsidRDefault="006F0C37" w14:paraId="5149616A" w14:textId="44F993A0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6F0C37" w:rsidP="006F0C37" w:rsidRDefault="006F0C37" w14:paraId="35A14A07" w14:textId="77777777"/>
          <w:p w:rsidR="006F0C37" w:rsidP="006F0C37" w:rsidRDefault="006F0C37" w14:paraId="072B0916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No appropriate benchmarks are listed</w:t>
            </w:r>
          </w:p>
          <w:p w:rsidR="006F0C37" w:rsidP="006F0C37" w:rsidRDefault="006F0C37" w14:paraId="190841D9" w14:textId="07A1AD69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OR </w:t>
            </w:r>
          </w:p>
          <w:p w:rsidR="006F0C37" w:rsidP="006F0C37" w:rsidRDefault="006F0C37" w14:paraId="608657D4" w14:textId="77777777"/>
          <w:p w:rsidR="006F0C37" w:rsidP="006F0C37" w:rsidRDefault="006F0C37" w14:paraId="6CD2E5CA" w14:textId="07D887A1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No sustainability plan is listed</w:t>
            </w:r>
            <w:r w:rsidR="009549B7">
              <w:rPr>
                <w:rFonts w:ascii="Open Sans" w:hAnsi="Open Sans" w:eastAsia="Open Sans" w:cs="Open Sans"/>
                <w:sz w:val="18"/>
                <w:szCs w:val="18"/>
              </w:rPr>
              <w:t>.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71C66CEB" w14:textId="59F2D37E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The strategy implementation is vague </w:t>
            </w:r>
          </w:p>
          <w:p w:rsidR="006F0C37" w:rsidP="006F0C37" w:rsidRDefault="006F0C37" w14:paraId="644D5AFF" w14:textId="1CE4532F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OR </w:t>
            </w:r>
          </w:p>
          <w:p w:rsidR="006F0C37" w:rsidP="006F0C37" w:rsidRDefault="006F0C37" w14:paraId="7E57EC84" w14:textId="77777777"/>
          <w:p w:rsidR="006F0C37" w:rsidP="006F0C37" w:rsidRDefault="006F0C37" w14:paraId="06A8CA92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The strategy is not evidence-based or does not meet the ESSA Tiers of Evidence.</w:t>
            </w:r>
          </w:p>
          <w:p w:rsidR="006F0C37" w:rsidP="006F0C37" w:rsidRDefault="006F0C37" w14:paraId="14700607" w14:textId="0E1977DF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6F0C37" w:rsidP="006F0C37" w:rsidRDefault="006F0C37" w14:paraId="0218597E" w14:textId="77777777"/>
          <w:p w:rsidR="006F0C37" w:rsidP="006F0C37" w:rsidRDefault="006F0C37" w14:paraId="28A3FCDB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The benchmarks would not monitor implementation effectiveness and do not include student/teacher outputs and outcomes </w:t>
            </w:r>
          </w:p>
          <w:p w:rsidR="006F0C37" w:rsidP="006F0C37" w:rsidRDefault="006F0C37" w14:paraId="36282DE2" w14:textId="7B2DE214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OR </w:t>
            </w:r>
          </w:p>
          <w:p w:rsidR="006F0C37" w:rsidP="006F0C37" w:rsidRDefault="006F0C37" w14:paraId="2A471906" w14:textId="77777777"/>
          <w:p w:rsidR="006F0C37" w:rsidP="006F0C37" w:rsidRDefault="006F0C37" w14:paraId="3E750627" w14:textId="18D7E4A9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The sustainability plan </w:t>
            </w:r>
            <w:r w:rsidR="00782ED4">
              <w:rPr>
                <w:rFonts w:ascii="Open Sans" w:hAnsi="Open Sans" w:eastAsia="Open Sans" w:cs="Open Sans"/>
                <w:sz w:val="18"/>
                <w:szCs w:val="18"/>
              </w:rPr>
              <w:t>does not support</w:t>
            </w: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 the continuation of the work</w:t>
            </w:r>
            <w:r w:rsidR="009549B7">
              <w:rPr>
                <w:rFonts w:ascii="Open Sans" w:hAnsi="Open Sans" w:eastAsia="Open Sans" w:cs="Open Sans"/>
                <w:sz w:val="18"/>
                <w:szCs w:val="18"/>
              </w:rPr>
              <w:t>.</w:t>
            </w: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2A79D1D9" w14:textId="0F8E29C2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The strategy description and rationale are clear, actionable, and aligned to the </w:t>
            </w:r>
            <w:r w:rsidR="00782ED4">
              <w:rPr>
                <w:rFonts w:ascii="Open Sans" w:hAnsi="Open Sans" w:eastAsia="Open Sans" w:cs="Open Sans"/>
                <w:sz w:val="18"/>
                <w:szCs w:val="18"/>
              </w:rPr>
              <w:t>identified prioritized needs</w:t>
            </w:r>
          </w:p>
          <w:p w:rsidR="006F0C37" w:rsidP="006F0C37" w:rsidRDefault="006F0C37" w14:paraId="1E7436D8" w14:textId="0497BA0C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AND</w:t>
            </w:r>
          </w:p>
          <w:p w:rsidR="006F0C37" w:rsidP="006F0C37" w:rsidRDefault="006F0C37" w14:paraId="4BC9210C" w14:textId="77777777"/>
          <w:p w:rsidR="006F0C37" w:rsidP="006F0C37" w:rsidRDefault="006F0C37" w14:paraId="6B68BB1B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The strategy(s) are evidence-based and meet the ESSA Tiers of Evidence.</w:t>
            </w:r>
          </w:p>
          <w:p w:rsidR="006F0C37" w:rsidP="006F0C37" w:rsidRDefault="006F0C37" w14:paraId="2BDEF551" w14:textId="7E059628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AND</w:t>
            </w:r>
          </w:p>
          <w:p w:rsidR="006F0C37" w:rsidP="006F0C37" w:rsidRDefault="006F0C37" w14:paraId="375E83B4" w14:textId="77777777"/>
          <w:p w:rsidR="006F0C37" w:rsidP="006F0C37" w:rsidRDefault="006F0C37" w14:paraId="2375FDAB" w14:textId="04F8A54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The benchmarks appropriately monitor implementation and effectiveness</w:t>
            </w:r>
            <w:r w:rsidR="008B0F17">
              <w:rPr>
                <w:rFonts w:ascii="Open Sans" w:hAnsi="Open Sans" w:eastAsia="Open Sans" w:cs="Open Sans"/>
                <w:sz w:val="18"/>
                <w:szCs w:val="18"/>
              </w:rPr>
              <w:t>,</w:t>
            </w: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 and include student/teacher outputs and outcomes </w:t>
            </w:r>
          </w:p>
          <w:p w:rsidR="006F0C37" w:rsidP="006F0C37" w:rsidRDefault="006F0C37" w14:paraId="0091496A" w14:textId="3FEF5DF1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AND</w:t>
            </w:r>
          </w:p>
          <w:p w:rsidR="006F0C37" w:rsidP="006F0C37" w:rsidRDefault="006F0C37" w14:paraId="5CF3C050" w14:textId="77777777"/>
          <w:p w:rsidRPr="008B0F17" w:rsidR="00233B0F" w:rsidP="006F0C37" w:rsidRDefault="006F0C37" w14:paraId="60BA1523" w14:textId="2D6BF193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The sustainability plans c</w:t>
            </w:r>
            <w:r w:rsidR="00782ED4">
              <w:rPr>
                <w:rFonts w:ascii="Open Sans" w:hAnsi="Open Sans" w:eastAsia="Open Sans" w:cs="Open Sans"/>
                <w:sz w:val="18"/>
                <w:szCs w:val="18"/>
              </w:rPr>
              <w:t>learly</w:t>
            </w: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 describe the implementation strategies or funding sources to continue the work of the grant</w:t>
            </w:r>
            <w:r w:rsidR="009549B7">
              <w:rPr>
                <w:rFonts w:ascii="Open Sans" w:hAnsi="Open Sans" w:eastAsia="Open Sans" w:cs="Open Sans"/>
                <w:sz w:val="18"/>
                <w:szCs w:val="18"/>
              </w:rPr>
              <w:t>.</w:t>
            </w: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 xml:space="preserve"> </w:t>
            </w:r>
          </w:p>
        </w:tc>
      </w:tr>
      <w:tr w:rsidR="006F0C37" w:rsidTr="1B5F0D0B" w14:paraId="1EA69644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226F90BA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2D0FFEEC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59B364EC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44546A" w:themeFill="text2"/>
            <w:tcMar/>
            <w:vAlign w:val="center"/>
          </w:tcPr>
          <w:p w:rsidR="006F0C37" w:rsidP="006F0C37" w:rsidRDefault="006F0C37" w14:paraId="52338C9F" w14:textId="77777777"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</w:tc>
      </w:tr>
      <w:tr w:rsidR="006F0C37" w:rsidTr="1B5F0D0B" w14:paraId="416DF4CA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4CC29C47" w14:textId="77777777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  <w:t>Action Step Description</w:t>
            </w:r>
          </w:p>
          <w:p w:rsidR="006F0C37" w:rsidP="006F0C37" w:rsidRDefault="006F0C37" w14:paraId="77DF74C2" w14:textId="31AD15BC"/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528F304F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Action steps are not identified.</w:t>
            </w:r>
          </w:p>
          <w:p w:rsidR="006F0C37" w:rsidP="006F0C37" w:rsidRDefault="006F0C37" w14:paraId="5A3D2E06" w14:textId="4BE03EAD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6F0C37" w:rsidP="006F0C37" w:rsidRDefault="006F0C37" w14:paraId="74D151DB" w14:textId="77777777"/>
          <w:p w:rsidR="006F0C37" w:rsidP="006F0C37" w:rsidRDefault="006F0C37" w14:paraId="781B8886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Indicators to measure implementation have not been identified.</w:t>
            </w:r>
          </w:p>
          <w:p w:rsidR="006F0C37" w:rsidP="006F0C37" w:rsidRDefault="006F0C37" w14:paraId="53516F8B" w14:textId="1D3E24B0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8B0F17" w:rsidP="006F0C37" w:rsidRDefault="008B0F17" w14:paraId="217D02B2" w14:textId="77777777"/>
          <w:p w:rsidR="006F0C37" w:rsidP="006F0C37" w:rsidRDefault="006F0C37" w14:paraId="763112DE" w14:textId="4E39FBC8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lastRenderedPageBreak/>
              <w:t>Benchmarks have not been identified for each action step have not been identified.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6F0C37" w:rsidP="006F0C37" w:rsidRDefault="006F0C37" w14:paraId="53ADB3A7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lastRenderedPageBreak/>
              <w:t>Action steps are identified</w:t>
            </w:r>
          </w:p>
          <w:p w:rsidR="006F0C37" w:rsidP="006F0C37" w:rsidRDefault="006F0C37" w14:paraId="49D1E1D0" w14:textId="7AD1B8E5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AND</w:t>
            </w:r>
          </w:p>
          <w:p w:rsidR="006F0C37" w:rsidP="006F0C37" w:rsidRDefault="006F0C37" w14:paraId="5AAF30E3" w14:textId="77777777"/>
          <w:p w:rsidR="006F0C37" w:rsidP="006F0C37" w:rsidRDefault="006F0C37" w14:paraId="13D0C1BB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The identified action steps do not align with the lever of change or selected strategy.</w:t>
            </w:r>
          </w:p>
          <w:p w:rsidR="006F0C37" w:rsidP="006F0C37" w:rsidRDefault="006F0C37" w14:paraId="4AA4DC41" w14:textId="0DF34C82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6F0C37" w:rsidP="006F0C37" w:rsidRDefault="006F0C37" w14:paraId="49CADB1C" w14:textId="77777777"/>
          <w:p w:rsidR="006F0C37" w:rsidP="006F0C37" w:rsidRDefault="006F0C37" w14:paraId="31A281BB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lastRenderedPageBreak/>
              <w:t>Indicators to measure implementation do not align to the action step.</w:t>
            </w:r>
          </w:p>
          <w:p w:rsidR="006F0C37" w:rsidP="006F0C37" w:rsidRDefault="006F0C37" w14:paraId="4257ADCA" w14:textId="0644B0BE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OR</w:t>
            </w:r>
          </w:p>
          <w:p w:rsidR="006F0C37" w:rsidP="006F0C37" w:rsidRDefault="006F0C37" w14:paraId="143D2E43" w14:textId="77777777"/>
          <w:p w:rsidR="006F0C37" w:rsidP="006F0C37" w:rsidRDefault="006F0C37" w14:paraId="38B2E378" w14:textId="77777777">
            <w:r w:rsidRPr="28B2E1D4">
              <w:rPr>
                <w:rFonts w:ascii="Open Sans" w:hAnsi="Open Sans" w:eastAsia="Open Sans" w:cs="Open Sans"/>
                <w:sz w:val="18"/>
                <w:szCs w:val="18"/>
              </w:rPr>
              <w:t>Identified benchmarks do not measure progress and effectiveness toward student achievement.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6A5ED8" w:rsidR="006F0C37" w:rsidP="006F0C37" w:rsidRDefault="006F0C37" w14:paraId="41CD3834" w14:textId="77777777">
            <w:pPr>
              <w:rPr>
                <w:rFonts w:ascii="Open Sans" w:hAnsi="Open Sans" w:cs="Open Sans"/>
              </w:rPr>
            </w:pPr>
            <w:r w:rsidRPr="006A5ED8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lastRenderedPageBreak/>
              <w:t>Action steps identified are directly aligned to the prioritized need and align with the lever of change and selected strategy.</w:t>
            </w:r>
          </w:p>
          <w:p w:rsidR="006F0C37" w:rsidP="006F0C37" w:rsidRDefault="006F0C37" w14:paraId="78F1F2E9" w14:textId="04C90A29">
            <w:pPr>
              <w:rPr>
                <w:rFonts w:ascii="Open Sans" w:hAnsi="Open Sans" w:eastAsia="Calibri" w:cs="Open Sans"/>
                <w:color w:val="000000" w:themeColor="text1"/>
                <w:sz w:val="18"/>
                <w:szCs w:val="18"/>
              </w:rPr>
            </w:pPr>
            <w:r w:rsidRPr="006A5ED8">
              <w:rPr>
                <w:rFonts w:ascii="Open Sans" w:hAnsi="Open Sans" w:eastAsia="Calibri" w:cs="Open Sans"/>
                <w:color w:val="000000" w:themeColor="text1"/>
                <w:sz w:val="18"/>
                <w:szCs w:val="18"/>
              </w:rPr>
              <w:t>AND</w:t>
            </w:r>
          </w:p>
          <w:p w:rsidRPr="006A5ED8" w:rsidR="006F0C37" w:rsidP="006F0C37" w:rsidRDefault="006F0C37" w14:paraId="2F9775A7" w14:textId="77777777">
            <w:pPr>
              <w:rPr>
                <w:rFonts w:ascii="Open Sans" w:hAnsi="Open Sans" w:cs="Open Sans"/>
              </w:rPr>
            </w:pPr>
          </w:p>
          <w:p w:rsidRPr="006A5ED8" w:rsidR="006F0C37" w:rsidP="006F0C37" w:rsidRDefault="006F0C37" w14:paraId="7500D48B" w14:textId="77777777">
            <w:pPr>
              <w:rPr>
                <w:rFonts w:ascii="Open Sans" w:hAnsi="Open Sans" w:cs="Open Sans"/>
              </w:rPr>
            </w:pPr>
            <w:r w:rsidRPr="006A5ED8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>Indicators to measure implementation have been identified and aligns to the action step.</w:t>
            </w:r>
          </w:p>
          <w:p w:rsidR="006F0C37" w:rsidP="006F0C37" w:rsidRDefault="006F0C37" w14:paraId="3BE6DB19" w14:textId="60894854">
            <w:pPr>
              <w:rPr>
                <w:rFonts w:ascii="Open Sans" w:hAnsi="Open Sans" w:eastAsia="Calibri" w:cs="Open Sans"/>
                <w:color w:val="000000" w:themeColor="text1"/>
                <w:sz w:val="18"/>
                <w:szCs w:val="18"/>
              </w:rPr>
            </w:pPr>
            <w:r w:rsidRPr="006A5ED8">
              <w:rPr>
                <w:rFonts w:ascii="Open Sans" w:hAnsi="Open Sans" w:eastAsia="Calibri" w:cs="Open Sans"/>
                <w:color w:val="000000" w:themeColor="text1"/>
                <w:sz w:val="18"/>
                <w:szCs w:val="18"/>
              </w:rPr>
              <w:t>AND</w:t>
            </w:r>
          </w:p>
          <w:p w:rsidR="006F0C37" w:rsidP="006F0C37" w:rsidRDefault="006F0C37" w14:paraId="227018A3" w14:textId="77777777">
            <w:r w:rsidRPr="006A5ED8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lastRenderedPageBreak/>
              <w:t>Benchmarks have been identified for each action step to measure progress and effectiveness toward student achievement.</w:t>
            </w:r>
          </w:p>
        </w:tc>
      </w:tr>
      <w:tr w:rsidR="006F0C37" w:rsidTr="1B5F0D0B" w14:paraId="1782F8E6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28B2E1D4" w:rsidR="006F0C37" w:rsidP="006F0C37" w:rsidRDefault="006F0C37" w14:paraId="1E62BA15" w14:textId="783B08A0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Section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28B2E1D4" w:rsidR="006F0C37" w:rsidP="006F0C37" w:rsidRDefault="006F0C37" w14:paraId="4C896A48" w14:textId="0BC6DFA2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>Does Not Meet Expectation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28B2E1D4" w:rsidR="006F0C37" w:rsidP="006F0C37" w:rsidRDefault="006F0C37" w14:paraId="4EBF1DE7" w14:textId="677E06EB">
            <w:pPr>
              <w:rPr>
                <w:rFonts w:ascii="Open Sans" w:hAnsi="Open Sans" w:eastAsia="Open Sans" w:cs="Open Sans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28B2E1D4" w:rsidR="006F0C37" w:rsidP="006F0C37" w:rsidRDefault="006F0C37" w14:paraId="14EB0747" w14:textId="68DC40A2">
            <w:pPr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</w:tc>
      </w:tr>
      <w:tr w:rsidR="006F0C37" w:rsidTr="1B5F0D0B" w14:paraId="76536F13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6F0C37" w:rsidP="006F0C37" w:rsidRDefault="006F0C37" w14:paraId="07384A7D" w14:textId="77777777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00F211C6"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  <w:t>Budget</w:t>
            </w:r>
          </w:p>
          <w:p w:rsidRPr="00F211C6" w:rsidR="006F0C37" w:rsidP="006F0C37" w:rsidRDefault="006F0C37" w14:paraId="3BF91938" w14:textId="5827A33D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6F0C37" w:rsidP="006F0C37" w:rsidRDefault="006F0C37" w14:paraId="03C776AA" w14:textId="79DAB1FD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Budget 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narratives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do not 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follow the guidelines outlined in the Budget Guidance document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316532" w:rsidR="006F0C37" w:rsidP="006F0C37" w:rsidRDefault="006F0C37" w14:paraId="162011C1" w14:textId="77E69C46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OR</w:t>
            </w:r>
          </w:p>
          <w:p w:rsidRPr="00316532" w:rsidR="006F0C37" w:rsidP="006F0C37" w:rsidRDefault="006F0C37" w14:paraId="6755E337" w14:textId="77777777">
            <w:pP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</w:pPr>
          </w:p>
          <w:p w:rsidRPr="00316532" w:rsidR="006F0C37" w:rsidP="006F0C37" w:rsidRDefault="006F0C37" w14:paraId="64FAA778" w14:textId="532303FF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Budget tags aligning the lever and strategy to the line item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are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not 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completed for each line item.</w:t>
            </w:r>
          </w:p>
          <w:p w:rsidR="006F0C37" w:rsidP="006F0C37" w:rsidRDefault="006F0C37" w14:paraId="7EF79569" w14:textId="2BA2CC3A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OR</w:t>
            </w:r>
          </w:p>
          <w:p w:rsidRPr="00316532" w:rsidR="006F0C37" w:rsidP="006F0C37" w:rsidRDefault="006F0C37" w14:paraId="7B2BCFC8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</w:p>
          <w:p w:rsidRPr="00F211C6" w:rsidR="006F0C37" w:rsidP="006F0C37" w:rsidRDefault="006F0C37" w14:paraId="5E495774" w14:textId="6878EF38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Items are budgeted in the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correct function and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/or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line item according to the departments Standardized System of Accounting and Finance Guide.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6F0C37" w:rsidP="006F0C37" w:rsidRDefault="006F0C37" w14:paraId="58272E2B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Budget 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narratives follow the guidelines outlined in the Budget Guidance document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6F0C37" w:rsidP="006F0C37" w:rsidRDefault="006F0C37" w14:paraId="72230966" w14:textId="79A8DCB0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AND</w:t>
            </w:r>
          </w:p>
          <w:p w:rsidRPr="00316532" w:rsidR="006F0C37" w:rsidP="006F0C37" w:rsidRDefault="006F0C37" w14:paraId="5E27392E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:rsidRPr="00316532" w:rsidR="006F0C37" w:rsidP="006F0C37" w:rsidRDefault="006F0C37" w14:paraId="2B62AB55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Budget tags aligning the lever and strategy to the line item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are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not 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completed for each line item.</w:t>
            </w:r>
          </w:p>
          <w:p w:rsidR="006F0C37" w:rsidP="006F0C37" w:rsidRDefault="006F0C37" w14:paraId="03539D25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OR</w:t>
            </w:r>
          </w:p>
          <w:p w:rsidRPr="00316532" w:rsidR="006F0C37" w:rsidP="006F0C37" w:rsidRDefault="006F0C37" w14:paraId="39C04FEF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</w:p>
          <w:p w:rsidRPr="00F211C6" w:rsidR="006F0C37" w:rsidP="006F0C37" w:rsidRDefault="006F0C37" w14:paraId="3EACDC60" w14:textId="21C76636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Items are budgeted in the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correct function and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/or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line item according to the departments Standardized System of Accounting and Finance Guide.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6F0C37" w:rsidP="006F0C37" w:rsidRDefault="006F0C37" w14:paraId="6D17CD3E" w14:textId="36EF0F9D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Budget 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narratives follow the guidelines outlined in the Budget Guidance document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316532" w:rsidR="006F0C37" w:rsidP="006F0C37" w:rsidRDefault="006F0C37" w14:paraId="0C36CAAA" w14:textId="5CD11F4E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AND</w:t>
            </w:r>
          </w:p>
          <w:p w:rsidRPr="00316532" w:rsidR="006F0C37" w:rsidP="006F0C37" w:rsidRDefault="006F0C37" w14:paraId="696CC02F" w14:textId="77777777">
            <w:pP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</w:pPr>
          </w:p>
          <w:p w:rsidRPr="00316532" w:rsidR="006F0C37" w:rsidP="006F0C37" w:rsidRDefault="006F0C37" w14:paraId="6CA602BD" w14:textId="14B070F3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Budget tags aligning the lever and strategy to the line item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are</w:t>
            </w: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completed for each line item.</w:t>
            </w:r>
          </w:p>
          <w:p w:rsidR="006F0C37" w:rsidP="006F0C37" w:rsidRDefault="006F0C37" w14:paraId="58A1C714" w14:textId="4F7F4A02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AND</w:t>
            </w:r>
          </w:p>
          <w:p w:rsidRPr="00316532" w:rsidR="006F0C37" w:rsidP="006F0C37" w:rsidRDefault="006F0C37" w14:paraId="61472171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</w:p>
          <w:p w:rsidRPr="00F211C6" w:rsidR="006F0C37" w:rsidP="006F0C37" w:rsidRDefault="006F0C37" w14:paraId="088F238C" w14:textId="16DEBA6B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00316532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Items are budgeted in the correct function and line item according to the departments Standardized System of Accounting and Finance Guide.</w:t>
            </w:r>
          </w:p>
        </w:tc>
      </w:tr>
      <w:tr w:rsidR="006F0C37" w:rsidTr="1B5F0D0B" w14:paraId="2B5AC18E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00F211C6" w:rsidR="006F0C37" w:rsidP="006F0C37" w:rsidRDefault="006F0C37" w14:paraId="733FCEDD" w14:textId="642DA24F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00F211C6" w:rsidR="006F0C37" w:rsidP="006F0C37" w:rsidRDefault="006F0C37" w14:paraId="71EFEDBE" w14:textId="45B89DA5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Pr="00F211C6" w:rsidR="006F0C37" w:rsidP="006F0C37" w:rsidRDefault="006F0C37" w14:paraId="1C807CCC" w14:textId="5684A0D3">
            <w:pP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323E4F" w:themeFill="text2" w:themeFillShade="BF"/>
            <w:tcMar/>
            <w:vAlign w:val="center"/>
          </w:tcPr>
          <w:p w:rsidR="006F0C37" w:rsidP="006F0C37" w:rsidRDefault="006F0C37" w14:paraId="084071CF" w14:textId="391AAF58">
            <w:pPr>
              <w:rPr>
                <w:rStyle w:val="normaltextrun"/>
                <w:rFonts w:ascii="Open Sans" w:hAnsi="Open Sans" w:cs="Open Sans"/>
                <w:color w:val="000000"/>
                <w:shd w:val="clear" w:color="auto" w:fill="EAEEFF"/>
              </w:rPr>
            </w:pPr>
            <w:r w:rsidRPr="28B2E1D4"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</w:tc>
      </w:tr>
      <w:tr w:rsidR="006F0C37" w:rsidTr="1B5F0D0B" w14:paraId="55D47A1B" w14:textId="77777777"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Pr="28B2E1D4" w:rsidR="006F0C37" w:rsidP="006F0C37" w:rsidRDefault="006F0C37" w14:paraId="28743FFD" w14:textId="03AE421E">
            <w:pPr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" w:hAnsi="Open Sans" w:eastAsia="Open Sans" w:cs="Open Sans"/>
                <w:b/>
                <w:bCs/>
                <w:sz w:val="18"/>
                <w:szCs w:val="18"/>
              </w:rPr>
              <w:t xml:space="preserve">Fiscal Accountability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Pr="00D468D6" w:rsidR="006F0C37" w:rsidP="006F0C37" w:rsidRDefault="006F0C37" w14:paraId="6E3EA2EA" w14:textId="502EA2FB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A detailed description has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not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been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 that describes the district’s fiscal accountability processes.</w:t>
            </w:r>
          </w:p>
          <w:p w:rsidRPr="00D468D6" w:rsidR="006F0C37" w:rsidP="006F0C37" w:rsidRDefault="006F0C37" w14:paraId="73FCD494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</w:p>
          <w:p w:rsidRPr="28B2E1D4" w:rsidR="006F0C37" w:rsidP="006F0C37" w:rsidRDefault="006F0C37" w14:paraId="0EC7A58E" w14:textId="50E4AC71">
            <w:pPr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Pr="00D468D6" w:rsidR="006F0C37" w:rsidP="006F0C37" w:rsidRDefault="006F0C37" w14:paraId="5FA2C9D2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A detailed description has been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 that describes how the district:</w:t>
            </w:r>
          </w:p>
          <w:p w:rsidRPr="00D468D6" w:rsidR="006F0C37" w:rsidP="006F0C37" w:rsidRDefault="006F0C37" w14:paraId="03255D47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</w:p>
          <w:p w:rsidR="006F0C37" w:rsidP="006F0C37" w:rsidRDefault="006F0C37" w14:paraId="4B78140E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maintain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s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proper documentation of all program activities and expenditures</w:t>
            </w:r>
          </w:p>
          <w:p w:rsidRPr="00D468D6" w:rsidR="006F0C37" w:rsidP="006F0C37" w:rsidRDefault="006F0C37" w14:paraId="58A63DD2" w14:textId="7D7F3C44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OR</w:t>
            </w:r>
          </w:p>
          <w:p w:rsidRPr="00D468D6" w:rsidR="006F0C37" w:rsidP="006F0C37" w:rsidRDefault="006F0C37" w14:paraId="7C9E7EDF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</w:p>
          <w:p w:rsidR="006F0C37" w:rsidP="006F0C37" w:rsidRDefault="006F0C37" w14:paraId="67762C31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ensur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es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grant funds will not be expended in any manner other than as outlined in the budgeted section of the approved grant application</w:t>
            </w:r>
          </w:p>
          <w:p w:rsidRPr="00D468D6" w:rsidR="006F0C37" w:rsidP="006F0C37" w:rsidRDefault="006F0C37" w14:paraId="3B8A4551" w14:textId="4326608D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OR</w:t>
            </w:r>
          </w:p>
          <w:p w:rsidRPr="00D468D6" w:rsidR="006F0C37" w:rsidP="006F0C37" w:rsidRDefault="006F0C37" w14:paraId="42921562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</w:p>
          <w:p w:rsidRPr="28B2E1D4" w:rsidR="006F0C37" w:rsidP="006F0C37" w:rsidRDefault="006F0C37" w14:paraId="1C26E77E" w14:textId="549B06D3">
            <w:pPr>
              <w:rPr>
                <w:rFonts w:ascii="Open Sans" w:hAnsi="Open Sans" w:eastAsia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ensure expenditures </w:t>
            </w:r>
            <w:proofErr w:type="gramStart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are in compliance</w:t>
            </w:r>
            <w:r w:rsidR="009549B7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lastRenderedPageBreak/>
              <w:t>with</w:t>
            </w:r>
            <w:proofErr w:type="gramEnd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 standard accounting procedures and guidelines established by the Tennessee Department of Education, federal legislation, and F&amp;A Accounts Policy 03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Pr="00D468D6" w:rsidR="006F0C37" w:rsidP="006F0C37" w:rsidRDefault="006F0C37" w14:paraId="560854D7" w14:textId="604760EF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lastRenderedPageBreak/>
              <w:t>A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detailed description has been 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included that describes how the district:</w:t>
            </w:r>
          </w:p>
          <w:p w:rsidRPr="00D468D6" w:rsidR="006F0C37" w:rsidP="006F0C37" w:rsidRDefault="006F0C37" w14:paraId="18AB9F8A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</w:p>
          <w:p w:rsidR="006F0C37" w:rsidP="006F0C37" w:rsidRDefault="006F0C37" w14:paraId="0B142609" w14:textId="1FFB6FA3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maintain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s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proper documentation of all program activities and expenditures</w:t>
            </w:r>
          </w:p>
          <w:p w:rsidRPr="00D468D6" w:rsidR="006F0C37" w:rsidP="006F0C37" w:rsidRDefault="006F0C37" w14:paraId="0BF682E8" w14:textId="1F375BA8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AND</w:t>
            </w:r>
          </w:p>
          <w:p w:rsidRPr="00D468D6" w:rsidR="006F0C37" w:rsidP="006F0C37" w:rsidRDefault="006F0C37" w14:paraId="1F03E3E4" w14:textId="77777777">
            <w:pPr>
              <w:rPr>
                <w:rStyle w:val="normaltextrun"/>
                <w:rFonts w:ascii="Open Sans" w:hAnsi="Open Sans" w:cs="Open Sans"/>
                <w:sz w:val="18"/>
                <w:szCs w:val="18"/>
                <w:bdr w:val="none" w:color="auto" w:sz="0" w:space="0" w:frame="1"/>
              </w:rPr>
            </w:pPr>
          </w:p>
          <w:p w:rsidR="006F0C37" w:rsidP="006F0C37" w:rsidRDefault="006F0C37" w14:paraId="734A5347" w14:textId="2DB4D11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ensur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es</w:t>
            </w: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 xml:space="preserve"> grant funds will not be expended in any manner other than as outlined in the budgeted section of the approved grant application</w:t>
            </w:r>
          </w:p>
          <w:p w:rsidRPr="00D468D6" w:rsidR="006F0C37" w:rsidP="006F0C37" w:rsidRDefault="006F0C37" w14:paraId="0CC62D6F" w14:textId="692439BD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  <w:t>AND</w:t>
            </w:r>
          </w:p>
          <w:p w:rsidRPr="00D468D6" w:rsidR="006F0C37" w:rsidP="006F0C37" w:rsidRDefault="006F0C37" w14:paraId="0569C681" w14:textId="77777777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color="auto" w:sz="0" w:space="0" w:frame="1"/>
              </w:rPr>
            </w:pPr>
          </w:p>
          <w:p w:rsidRPr="00CC55D1" w:rsidR="006F0C37" w:rsidP="006F0C37" w:rsidRDefault="006F0C37" w14:paraId="1B8B9B60" w14:textId="62E419EE">
            <w:pP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ensure expenditures </w:t>
            </w:r>
            <w:proofErr w:type="gramStart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are in compliance with</w:t>
            </w:r>
            <w:proofErr w:type="gramEnd"/>
            <w:r w:rsidRPr="00D468D6"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 standard accounting procedures and guidelines established by the Tennessee Department of Education, federal legislation, and F&amp;A Accounts Policy 03</w:t>
            </w:r>
            <w: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EE6B2A" w:rsidRDefault="00EE6B2A" w14:paraId="4FA4F841" w14:textId="77777777"/>
    <w:p w:rsidR="00EE6B2A" w:rsidRDefault="00EE6B2A" w14:paraId="70169B28" w14:textId="2E4B3875"/>
    <w:p w:rsidR="00EE6B2A" w:rsidRDefault="00EE6B2A" w14:paraId="16C19BC6" w14:textId="77777777"/>
    <w:sectPr w:rsidR="00EE6B2A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535C" w:rsidP="00953DA2" w:rsidRDefault="0023535C" w14:paraId="691BE70B" w14:textId="77777777">
      <w:pPr>
        <w:spacing w:after="0" w:line="240" w:lineRule="auto"/>
      </w:pPr>
      <w:r>
        <w:separator/>
      </w:r>
    </w:p>
  </w:endnote>
  <w:endnote w:type="continuationSeparator" w:id="0">
    <w:p w:rsidR="0023535C" w:rsidP="00953DA2" w:rsidRDefault="0023535C" w14:paraId="13DD55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535C" w:rsidP="00953DA2" w:rsidRDefault="0023535C" w14:paraId="2B879461" w14:textId="77777777">
      <w:pPr>
        <w:spacing w:after="0" w:line="240" w:lineRule="auto"/>
      </w:pPr>
      <w:r>
        <w:separator/>
      </w:r>
    </w:p>
  </w:footnote>
  <w:footnote w:type="continuationSeparator" w:id="0">
    <w:p w:rsidR="0023535C" w:rsidP="00953DA2" w:rsidRDefault="0023535C" w14:paraId="3435B5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953DA2" w:rsidP="0039787A" w:rsidRDefault="00953DA2" w14:paraId="009D5B85" w14:textId="0D264218">
    <w:pPr>
      <w:pStyle w:val="Header"/>
    </w:pPr>
    <w:r>
      <w:rPr>
        <w:noProof/>
      </w:rPr>
      <w:drawing>
        <wp:inline distT="0" distB="0" distL="0" distR="0" wp14:anchorId="71CE4DDD" wp14:editId="128DF9AB">
          <wp:extent cx="1501140" cy="593725"/>
          <wp:effectExtent l="0" t="0" r="381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3DA2" w:rsidRDefault="00953DA2" w14:paraId="180B0411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2A"/>
    <w:rsid w:val="00112D4E"/>
    <w:rsid w:val="001342B6"/>
    <w:rsid w:val="0015632A"/>
    <w:rsid w:val="001C044B"/>
    <w:rsid w:val="00233B0F"/>
    <w:rsid w:val="0023535C"/>
    <w:rsid w:val="002C0F33"/>
    <w:rsid w:val="002F1E4C"/>
    <w:rsid w:val="00316532"/>
    <w:rsid w:val="0035548C"/>
    <w:rsid w:val="0039787A"/>
    <w:rsid w:val="003F40C7"/>
    <w:rsid w:val="00460F73"/>
    <w:rsid w:val="0052197C"/>
    <w:rsid w:val="005C49F6"/>
    <w:rsid w:val="005E3549"/>
    <w:rsid w:val="005F308B"/>
    <w:rsid w:val="00603C25"/>
    <w:rsid w:val="006A5ED8"/>
    <w:rsid w:val="006F0C37"/>
    <w:rsid w:val="00710ADD"/>
    <w:rsid w:val="00751D40"/>
    <w:rsid w:val="00782BB0"/>
    <w:rsid w:val="00782ED4"/>
    <w:rsid w:val="007C76C3"/>
    <w:rsid w:val="007D6CCE"/>
    <w:rsid w:val="00845153"/>
    <w:rsid w:val="008511B0"/>
    <w:rsid w:val="008773EA"/>
    <w:rsid w:val="0088371F"/>
    <w:rsid w:val="008B0F17"/>
    <w:rsid w:val="008D2B43"/>
    <w:rsid w:val="00953DA2"/>
    <w:rsid w:val="009549B7"/>
    <w:rsid w:val="00976116"/>
    <w:rsid w:val="00A069FA"/>
    <w:rsid w:val="00AC6752"/>
    <w:rsid w:val="00B04627"/>
    <w:rsid w:val="00CC55D1"/>
    <w:rsid w:val="00D14ED2"/>
    <w:rsid w:val="00D468D6"/>
    <w:rsid w:val="00D51B8B"/>
    <w:rsid w:val="00D53DD0"/>
    <w:rsid w:val="00DD624A"/>
    <w:rsid w:val="00DE4E57"/>
    <w:rsid w:val="00E86F2C"/>
    <w:rsid w:val="00E90A8B"/>
    <w:rsid w:val="00EA3CBC"/>
    <w:rsid w:val="00EE6B2A"/>
    <w:rsid w:val="00F211C6"/>
    <w:rsid w:val="00F40CE7"/>
    <w:rsid w:val="00F52033"/>
    <w:rsid w:val="00F5410B"/>
    <w:rsid w:val="00FA04B4"/>
    <w:rsid w:val="00FA3C05"/>
    <w:rsid w:val="00FB0E17"/>
    <w:rsid w:val="00FF3502"/>
    <w:rsid w:val="099ABFBF"/>
    <w:rsid w:val="099ABFBF"/>
    <w:rsid w:val="0D825B75"/>
    <w:rsid w:val="158D6D5A"/>
    <w:rsid w:val="166CB20F"/>
    <w:rsid w:val="1B5F0D0B"/>
    <w:rsid w:val="20575C54"/>
    <w:rsid w:val="2819FC1B"/>
    <w:rsid w:val="2B519CDD"/>
    <w:rsid w:val="3816F788"/>
    <w:rsid w:val="52A83F3A"/>
    <w:rsid w:val="57D268F5"/>
    <w:rsid w:val="651874D3"/>
    <w:rsid w:val="693BEB02"/>
    <w:rsid w:val="756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7E27"/>
  <w15:chartTrackingRefBased/>
  <w15:docId w15:val="{74534897-3268-415D-81B5-5127417B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87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6B2A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D53DD0"/>
  </w:style>
  <w:style w:type="character" w:styleId="eop" w:customStyle="1">
    <w:name w:val="eop"/>
    <w:basedOn w:val="DefaultParagraphFont"/>
    <w:rsid w:val="007D6CCE"/>
  </w:style>
  <w:style w:type="paragraph" w:styleId="Header">
    <w:name w:val="header"/>
    <w:basedOn w:val="Normal"/>
    <w:link w:val="HeaderChar"/>
    <w:uiPriority w:val="99"/>
    <w:unhideWhenUsed/>
    <w:rsid w:val="00953D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3DA2"/>
  </w:style>
  <w:style w:type="paragraph" w:styleId="Footer">
    <w:name w:val="footer"/>
    <w:basedOn w:val="Normal"/>
    <w:link w:val="FooterChar"/>
    <w:uiPriority w:val="99"/>
    <w:unhideWhenUsed/>
    <w:rsid w:val="00953D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3DA2"/>
  </w:style>
  <w:style w:type="character" w:styleId="CommentReference">
    <w:name w:val="annotation reference"/>
    <w:basedOn w:val="DefaultParagraphFont"/>
    <w:uiPriority w:val="99"/>
    <w:semiHidden/>
    <w:unhideWhenUsed/>
    <w:rsid w:val="00B0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6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04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6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4627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39787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11/relationships/people" Target="people.xml" Id="R3af260eb1b1442b9" /><Relationship Type="http://schemas.microsoft.com/office/2011/relationships/commentsExtended" Target="commentsExtended.xml" Id="R907d00175647417c" /><Relationship Type="http://schemas.microsoft.com/office/2016/09/relationships/commentsIds" Target="commentsIds.xml" Id="Rcaab8917af9f4a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4cc0cc37-03da-4229-bf77-665fc6ac1ecb" xsi:nil="true"/>
    <Self_Registration_Enabled xmlns="4cc0cc37-03da-4229-bf77-665fc6ac1ecb" xsi:nil="true"/>
    <Invited_Members xmlns="4cc0cc37-03da-4229-bf77-665fc6ac1ecb" xsi:nil="true"/>
    <TeamsChannelId xmlns="4cc0cc37-03da-4229-bf77-665fc6ac1ecb" xsi:nil="true"/>
    <NotebookType xmlns="4cc0cc37-03da-4229-bf77-665fc6ac1ecb" xsi:nil="true"/>
    <FolderType xmlns="4cc0cc37-03da-4229-bf77-665fc6ac1ecb" xsi:nil="true"/>
    <Templates xmlns="4cc0cc37-03da-4229-bf77-665fc6ac1ecb" xsi:nil="true"/>
    <AppVersion xmlns="4cc0cc37-03da-4229-bf77-665fc6ac1ecb" xsi:nil="true"/>
    <LMS_Mappings xmlns="4cc0cc37-03da-4229-bf77-665fc6ac1ecb" xsi:nil="true"/>
    <IsNotebookLocked xmlns="4cc0cc37-03da-4229-bf77-665fc6ac1ecb" xsi:nil="true"/>
    <Owner xmlns="4cc0cc37-03da-4229-bf77-665fc6ac1ecb">
      <UserInfo>
        <DisplayName/>
        <AccountId xsi:nil="true"/>
        <AccountType/>
      </UserInfo>
    </Owner>
    <Has_Leaders_Only_SectionGroup xmlns="4cc0cc37-03da-4229-bf77-665fc6ac1ecb" xsi:nil="true"/>
    <DefaultSectionNames xmlns="4cc0cc37-03da-4229-bf77-665fc6ac1ecb" xsi:nil="true"/>
    <Distribution_Groups xmlns="4cc0cc37-03da-4229-bf77-665fc6ac1ecb" xsi:nil="true"/>
    <Is_Collaboration_Space_Locked xmlns="4cc0cc37-03da-4229-bf77-665fc6ac1ecb" xsi:nil="true"/>
    <CultureName xmlns="4cc0cc37-03da-4229-bf77-665fc6ac1ecb" xsi:nil="true"/>
    <Leaders xmlns="4cc0cc37-03da-4229-bf77-665fc6ac1ecb">
      <UserInfo>
        <DisplayName/>
        <AccountId xsi:nil="true"/>
        <AccountType/>
      </UserInfo>
    </Leaders>
    <Members xmlns="4cc0cc37-03da-4229-bf77-665fc6ac1ecb">
      <UserInfo>
        <DisplayName/>
        <AccountId xsi:nil="true"/>
        <AccountType/>
      </UserInfo>
    </Members>
    <Member_Groups xmlns="4cc0cc37-03da-4229-bf77-665fc6ac1ecb">
      <UserInfo>
        <DisplayName/>
        <AccountId xsi:nil="true"/>
        <AccountType/>
      </UserInfo>
    </Member_Groups>
    <Invited_Leaders xmlns="4cc0cc37-03da-4229-bf77-665fc6ac1ecb" xsi:nil="true"/>
    <lcf76f155ced4ddcb4097134ff3c332f xmlns="4cc0cc37-03da-4229-bf77-665fc6ac1ecb">
      <Terms xmlns="http://schemas.microsoft.com/office/infopath/2007/PartnerControls"/>
    </lcf76f155ced4ddcb4097134ff3c332f>
    <TaxCatchAll xmlns="ebebac9a-f41f-435c-8658-24a8bd613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81DB5D7A4409C538209B5E31D3D" ma:contentTypeVersion="34" ma:contentTypeDescription="Create a new document." ma:contentTypeScope="" ma:versionID="15cff4037757c116a3ec5845525f2942">
  <xsd:schema xmlns:xsd="http://www.w3.org/2001/XMLSchema" xmlns:xs="http://www.w3.org/2001/XMLSchema" xmlns:p="http://schemas.microsoft.com/office/2006/metadata/properties" xmlns:ns2="4cc0cc37-03da-4229-bf77-665fc6ac1ecb" xmlns:ns3="ebebac9a-f41f-435c-8658-24a8bd613481" targetNamespace="http://schemas.microsoft.com/office/2006/metadata/properties" ma:root="true" ma:fieldsID="6ac246a4f8f6abf6e53121ac5cf03dc6" ns2:_="" ns3:_="">
    <xsd:import namespace="4cc0cc37-03da-4229-bf77-665fc6ac1ecb"/>
    <xsd:import namespace="ebebac9a-f41f-435c-8658-24a8bd61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cc37-03da-4229-bf77-665fc6ac1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ac9a-f41f-435c-8658-24a8bd61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274c25dc-838d-4b56-b8ce-97e22bd289c6}" ma:internalName="TaxCatchAll" ma:showField="CatchAllData" ma:web="ebebac9a-f41f-435c-8658-24a8bd613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3997-1FBF-429A-BCF8-B46AFE47DD04}">
  <ds:schemaRefs>
    <ds:schemaRef ds:uri="http://schemas.microsoft.com/office/2006/metadata/properties"/>
    <ds:schemaRef ds:uri="http://schemas.microsoft.com/office/infopath/2007/PartnerControls"/>
    <ds:schemaRef ds:uri="4cc0cc37-03da-4229-bf77-665fc6ac1ecb"/>
  </ds:schemaRefs>
</ds:datastoreItem>
</file>

<file path=customXml/itemProps2.xml><?xml version="1.0" encoding="utf-8"?>
<ds:datastoreItem xmlns:ds="http://schemas.openxmlformats.org/officeDocument/2006/customXml" ds:itemID="{3C43AA5A-A511-4856-8DAC-6D363629439C}"/>
</file>

<file path=customXml/itemProps3.xml><?xml version="1.0" encoding="utf-8"?>
<ds:datastoreItem xmlns:ds="http://schemas.openxmlformats.org/officeDocument/2006/customXml" ds:itemID="{404A3FDD-0E3B-4D67-91B0-C5A99CF2CA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Birdsong</dc:creator>
  <keywords/>
  <dc:description/>
  <lastModifiedBy>Jessica Birdsong</lastModifiedBy>
  <revision>5</revision>
  <dcterms:created xsi:type="dcterms:W3CDTF">2021-09-11T14:29:00.0000000Z</dcterms:created>
  <dcterms:modified xsi:type="dcterms:W3CDTF">2022-02-23T16:00:26.5692617Z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0x0101001217C81DB5D7A4409C538209B5E31D3D</vt:lpwstr>
  </property>
  <property fmtid="{D5CDD505-2E9C-101B-9397-08002B2CF9AE}" pid="3" name="MediaServiceImageTags">
    <vt:lpwstr/>
  </property>
</Properties>
</file>