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2EC9" w14:textId="363A1D57" w:rsidR="00807254" w:rsidRPr="00660653" w:rsidRDefault="00807254" w:rsidP="00807254">
      <w:pPr>
        <w:spacing w:after="120"/>
        <w:jc w:val="center"/>
        <w:rPr>
          <w:rFonts w:ascii="PermianSlabSerifTypeface" w:hAnsi="PermianSlabSerifTypeface" w:cs="Open Sans"/>
          <w:b/>
          <w:bCs/>
          <w:sz w:val="32"/>
        </w:rPr>
      </w:pPr>
      <w:r w:rsidRPr="00660653">
        <w:rPr>
          <w:rFonts w:ascii="PermianSlabSerifTypeface" w:hAnsi="PermianSlabSerifTypeface"/>
          <w:b/>
          <w:sz w:val="32"/>
        </w:rPr>
        <w:t xml:space="preserve">Plan de retour en toute sécurité à l’enseignement en présentiel et de continuité des services </w:t>
      </w:r>
    </w:p>
    <w:p w14:paraId="7A057D54" w14:textId="6F3BB30D" w:rsidR="00807254" w:rsidRPr="00660653" w:rsidRDefault="00807254" w:rsidP="00807254">
      <w:pPr>
        <w:spacing w:after="120"/>
        <w:jc w:val="center"/>
        <w:rPr>
          <w:rFonts w:ascii="PermianSlabSerifTypeface" w:hAnsi="PermianSlabSerifTypeface"/>
          <w:b/>
          <w:sz w:val="32"/>
        </w:rPr>
      </w:pPr>
      <w:r w:rsidRPr="00660653">
        <w:rPr>
          <w:rFonts w:ascii="PermianSlabSerifTypeface" w:hAnsi="PermianSlabSerifTypeface"/>
          <w:b/>
          <w:sz w:val="32"/>
        </w:rPr>
        <w:t>Directives complémentaires</w:t>
      </w:r>
    </w:p>
    <w:p w14:paraId="1CF26450" w14:textId="77777777" w:rsidR="004025FA" w:rsidRPr="00660653" w:rsidRDefault="004025FA" w:rsidP="004025FA">
      <w:pPr>
        <w:spacing w:after="120"/>
        <w:jc w:val="center"/>
        <w:rPr>
          <w:rFonts w:ascii="PermianSlabSerifTypeface" w:hAnsi="PermianSlabSerifTypeface" w:cs="Open Sans"/>
          <w:b/>
          <w:bCs/>
          <w:sz w:val="32"/>
        </w:rPr>
      </w:pPr>
      <w:r w:rsidRPr="00660653">
        <w:rPr>
          <w:rFonts w:ascii="PermianSlabSerifTypeface" w:hAnsi="PermianSlabSerifTypeface" w:cs="Open Sans"/>
          <w:b/>
          <w:bCs/>
          <w:sz w:val="32"/>
        </w:rPr>
        <w:t>2022-2023</w:t>
      </w:r>
    </w:p>
    <w:p w14:paraId="5CB7D9F4" w14:textId="3216C585" w:rsidR="00807254" w:rsidRPr="00660653" w:rsidRDefault="00807254" w:rsidP="00807254">
      <w:bookmarkStart w:id="0" w:name="_Hlk86309063"/>
      <w:r w:rsidRPr="00660653">
        <w:rPr>
          <w:rFonts w:ascii="Open Sans" w:hAnsi="Open Sans"/>
          <w:sz w:val="20"/>
        </w:rPr>
        <w:t xml:space="preserve">Les organismes locaux chargés de l’éducation sont tenus de mettre à jour le Plan de retour en toute sécurité à l’enseignement en présentiel et de continuité des services tous les six mois jusqu’au </w:t>
      </w:r>
      <w:r w:rsidRPr="00660653">
        <w:rPr>
          <w:rFonts w:ascii="Open Sans" w:hAnsi="Open Sans"/>
          <w:b/>
          <w:bCs/>
          <w:sz w:val="20"/>
        </w:rPr>
        <w:t>30 septembre 2023</w:t>
      </w:r>
      <w:r w:rsidRPr="00660653">
        <w:rPr>
          <w:rFonts w:ascii="Open Sans" w:hAnsi="Open Sans"/>
          <w:sz w:val="20"/>
        </w:rPr>
        <w:t>.</w:t>
      </w:r>
      <w:r w:rsidRPr="00660653">
        <w:rPr>
          <w:rFonts w:ascii="Open Sans" w:hAnsi="Open Sans"/>
          <w:b/>
          <w:sz w:val="20"/>
        </w:rPr>
        <w:t xml:space="preserve"> </w:t>
      </w:r>
      <w:r w:rsidRPr="00660653">
        <w:rPr>
          <w:rFonts w:ascii="Open Sans" w:hAnsi="Open Sans"/>
          <w:sz w:val="20"/>
        </w:rPr>
        <w:t>Dans le cadre de chacune de ces mises à jour, ils doivent solliciter et prendre en considération l’avis du public sur le plan. L’objectif de ce plan est de tenir les parties prenantes informées.</w:t>
      </w:r>
    </w:p>
    <w:bookmarkEnd w:id="0"/>
    <w:p w14:paraId="14314FBE" w14:textId="52DAB7B0" w:rsidR="00807254" w:rsidRPr="00660653" w:rsidRDefault="00807254" w:rsidP="00807254">
      <w:pPr>
        <w:rPr>
          <w:rFonts w:ascii="Open Sans" w:hAnsi="Open Sans" w:cs="Open Sans"/>
          <w:sz w:val="20"/>
          <w:szCs w:val="20"/>
        </w:rPr>
      </w:pPr>
      <w:r w:rsidRPr="00660653">
        <w:rPr>
          <w:rFonts w:ascii="Open Sans" w:hAnsi="Open Sans"/>
          <w:sz w:val="20"/>
        </w:rPr>
        <w:t>Chaque organisme local chargé de l’éducation doit remplir l’addendum, le télécharger dans sa bibliothèque documentaire et le publier sur son site Web (</w:t>
      </w:r>
      <w:r w:rsidR="004025FA" w:rsidRPr="00660653">
        <w:t>15</w:t>
      </w:r>
      <w:r w:rsidR="004025FA" w:rsidRPr="00660653">
        <w:rPr>
          <w:vertAlign w:val="superscript"/>
        </w:rPr>
        <w:t xml:space="preserve"> </w:t>
      </w:r>
      <w:r w:rsidR="004025FA" w:rsidRPr="00660653">
        <w:t>février et 15 septembre</w:t>
      </w:r>
      <w:r w:rsidRPr="00660653">
        <w:rPr>
          <w:rFonts w:ascii="Open Sans" w:hAnsi="Open Sans"/>
          <w:sz w:val="20"/>
        </w:rPr>
        <w:t>). Tout comme lors de l’élaboration du plan, chaque révision doit tenir compte de l’avis de la communauté, et</w:t>
      </w:r>
      <w:r w:rsidR="00DA69E8" w:rsidRPr="00660653">
        <w:rPr>
          <w:rFonts w:ascii="Open Sans" w:hAnsi="Open Sans"/>
          <w:sz w:val="20"/>
        </w:rPr>
        <w:t xml:space="preserve"> doit également</w:t>
      </w:r>
      <w:r w:rsidRPr="00660653">
        <w:rPr>
          <w:rFonts w:ascii="Open Sans" w:hAnsi="Open Sans"/>
          <w:sz w:val="20"/>
        </w:rPr>
        <w:t xml:space="preserve"> être examinée et approuvée par l’instance de direction avant d’être publiée sur le site Web de l’organisme local chargé de l’éducation.</w:t>
      </w:r>
    </w:p>
    <w:p w14:paraId="42CCE74B" w14:textId="50506851" w:rsidR="00807254" w:rsidRPr="00660653" w:rsidRDefault="7ECF962D" w:rsidP="00807254">
      <w:pPr>
        <w:rPr>
          <w:rFonts w:ascii="Open Sans" w:hAnsi="Open Sans" w:cs="Open Sans"/>
          <w:sz w:val="20"/>
          <w:szCs w:val="20"/>
        </w:rPr>
      </w:pPr>
      <w:r w:rsidRPr="00660653">
        <w:rPr>
          <w:rFonts w:ascii="Open Sans" w:hAnsi="Open Sans"/>
          <w:sz w:val="20"/>
        </w:rPr>
        <w:t>Lorsque vous remplissez l’addendum, veuillez respecter les instructions suivantes :</w:t>
      </w:r>
    </w:p>
    <w:p w14:paraId="49D1F5B9" w14:textId="09855262" w:rsidR="00807254" w:rsidRPr="00660653" w:rsidRDefault="00807254" w:rsidP="00807254">
      <w:pPr>
        <w:pStyle w:val="Default"/>
        <w:numPr>
          <w:ilvl w:val="0"/>
          <w:numId w:val="3"/>
        </w:numPr>
        <w:rPr>
          <w:sz w:val="20"/>
          <w:szCs w:val="20"/>
        </w:rPr>
      </w:pPr>
      <w:r w:rsidRPr="00660653">
        <w:rPr>
          <w:sz w:val="20"/>
        </w:rPr>
        <w:t xml:space="preserve">Assurez-vous que l’organisme local chargé de l’éducation propose aux différentes parties prenantes plusieurs moyens d’apporter leur contribution. Il pourra s’agir d’enquêtes, de réunions de comité en personne ou virtuelles, de réunions publiques ou d’autres dispositifs permettant une large participation. </w:t>
      </w:r>
    </w:p>
    <w:p w14:paraId="16CC8D01" w14:textId="423DFE8C" w:rsidR="00807254" w:rsidRPr="00660653" w:rsidRDefault="00807254" w:rsidP="00807254">
      <w:pPr>
        <w:pStyle w:val="Default"/>
        <w:numPr>
          <w:ilvl w:val="0"/>
          <w:numId w:val="3"/>
        </w:numPr>
        <w:rPr>
          <w:sz w:val="20"/>
          <w:szCs w:val="20"/>
        </w:rPr>
      </w:pPr>
      <w:r w:rsidRPr="00660653">
        <w:rPr>
          <w:sz w:val="20"/>
        </w:rPr>
        <w:t>Les organismes locaux chargés de l’éducation doivent consulter tous les groupes concernés ayant participé à une consultation approfondie lors de l’élaboration du plan</w:t>
      </w:r>
      <w:r w:rsidR="004059D8" w:rsidRPr="00660653">
        <w:rPr>
          <w:sz w:val="20"/>
        </w:rPr>
        <w:t xml:space="preserve"> et lors de toute révision ou mise à jour importante du </w:t>
      </w:r>
      <w:proofErr w:type="gramStart"/>
      <w:r w:rsidR="004059D8" w:rsidRPr="00660653">
        <w:rPr>
          <w:sz w:val="20"/>
        </w:rPr>
        <w:t>plan.</w:t>
      </w:r>
      <w:r w:rsidRPr="00660653">
        <w:rPr>
          <w:sz w:val="20"/>
        </w:rPr>
        <w:t>.</w:t>
      </w:r>
      <w:proofErr w:type="gramEnd"/>
      <w:r w:rsidRPr="00660653">
        <w:rPr>
          <w:sz w:val="20"/>
        </w:rPr>
        <w:t xml:space="preserve"> </w:t>
      </w:r>
    </w:p>
    <w:p w14:paraId="404A2E30" w14:textId="7F721A5A" w:rsidR="00807254" w:rsidRPr="00660653" w:rsidRDefault="00807254" w:rsidP="00807254">
      <w:pPr>
        <w:pStyle w:val="Default"/>
        <w:numPr>
          <w:ilvl w:val="0"/>
          <w:numId w:val="3"/>
        </w:numPr>
        <w:rPr>
          <w:sz w:val="20"/>
          <w:szCs w:val="20"/>
        </w:rPr>
      </w:pPr>
      <w:r w:rsidRPr="00660653">
        <w:rPr>
          <w:sz w:val="20"/>
        </w:rPr>
        <w:t xml:space="preserve">Le nombre de parties prenantes impliquées doit être représentatif de la composition des élèves. Par exemple, si les élèves en situation de handicap représentent 15 pour cent du total des élèves,10 à 20 pour cent des participants doivent </w:t>
      </w:r>
      <w:r w:rsidR="00DA69E8" w:rsidRPr="00660653">
        <w:rPr>
          <w:sz w:val="20"/>
        </w:rPr>
        <w:t>être représentatifs de</w:t>
      </w:r>
      <w:r w:rsidRPr="00660653">
        <w:rPr>
          <w:sz w:val="20"/>
        </w:rPr>
        <w:t xml:space="preserve"> cette catégorie d’élèves.  </w:t>
      </w:r>
    </w:p>
    <w:p w14:paraId="78DAC492" w14:textId="77777777" w:rsidR="00807254" w:rsidRPr="00660653" w:rsidRDefault="00807254" w:rsidP="00807254">
      <w:pPr>
        <w:pStyle w:val="Default"/>
        <w:numPr>
          <w:ilvl w:val="0"/>
          <w:numId w:val="3"/>
        </w:numPr>
        <w:rPr>
          <w:sz w:val="20"/>
          <w:szCs w:val="20"/>
        </w:rPr>
      </w:pPr>
      <w:r w:rsidRPr="00660653">
        <w:rPr>
          <w:sz w:val="20"/>
        </w:rPr>
        <w:t xml:space="preserve">Les parties prenantes doivent être consultées avant l’élaboration / la révision du plan. </w:t>
      </w:r>
    </w:p>
    <w:p w14:paraId="7BB40CC5" w14:textId="2C2E5830" w:rsidR="00807254" w:rsidRPr="00660653" w:rsidRDefault="00807254" w:rsidP="00807254">
      <w:pPr>
        <w:pStyle w:val="Default"/>
        <w:numPr>
          <w:ilvl w:val="0"/>
          <w:numId w:val="3"/>
        </w:numPr>
        <w:rPr>
          <w:rFonts w:asciiTheme="minorHAnsi" w:eastAsiaTheme="minorEastAsia" w:hAnsiTheme="minorHAnsi" w:cstheme="minorBidi"/>
          <w:color w:val="000000" w:themeColor="text1"/>
          <w:sz w:val="20"/>
          <w:szCs w:val="20"/>
        </w:rPr>
      </w:pPr>
      <w:r w:rsidRPr="00660653">
        <w:rPr>
          <w:sz w:val="20"/>
        </w:rPr>
        <w:t>L’organisme local chargé de l’éducation doit inviter le département de la santé à apporter sa contribution à l’élaboration du plan. Cette démarche est différente de celle consistant à lui communiquer les chiffres statistiques sur la COVID-19.</w:t>
      </w:r>
    </w:p>
    <w:p w14:paraId="455AEBF5" w14:textId="7F1C1032" w:rsidR="00807254" w:rsidRPr="00660653" w:rsidRDefault="00807254" w:rsidP="00807254">
      <w:pPr>
        <w:pStyle w:val="Default"/>
        <w:numPr>
          <w:ilvl w:val="0"/>
          <w:numId w:val="2"/>
        </w:numPr>
        <w:rPr>
          <w:sz w:val="20"/>
          <w:szCs w:val="20"/>
        </w:rPr>
      </w:pPr>
      <w:r w:rsidRPr="00660653">
        <w:rPr>
          <w:sz w:val="20"/>
        </w:rPr>
        <w:t xml:space="preserve">Les plans doivent explicitement répondre à chaque rubrique de la Question 3 portant sur les politiques et les stratégies du district. </w:t>
      </w:r>
    </w:p>
    <w:p w14:paraId="4C1B02B9" w14:textId="77777777" w:rsidR="00807254" w:rsidRPr="00660653" w:rsidRDefault="00807254" w:rsidP="00807254">
      <w:pPr>
        <w:pStyle w:val="Default"/>
        <w:numPr>
          <w:ilvl w:val="0"/>
          <w:numId w:val="2"/>
        </w:numPr>
        <w:rPr>
          <w:sz w:val="20"/>
          <w:szCs w:val="20"/>
        </w:rPr>
      </w:pPr>
      <w:r w:rsidRPr="00660653">
        <w:rPr>
          <w:sz w:val="20"/>
        </w:rPr>
        <w:t xml:space="preserve">Les plans doivent être approuvés par le conseil local et affichés publiquement. </w:t>
      </w:r>
    </w:p>
    <w:p w14:paraId="4344628D" w14:textId="77777777" w:rsidR="00807254" w:rsidRPr="00660653" w:rsidRDefault="00807254" w:rsidP="00807254">
      <w:pPr>
        <w:pStyle w:val="Default"/>
        <w:numPr>
          <w:ilvl w:val="0"/>
          <w:numId w:val="2"/>
        </w:numPr>
        <w:rPr>
          <w:sz w:val="20"/>
          <w:szCs w:val="20"/>
        </w:rPr>
      </w:pPr>
      <w:r w:rsidRPr="00660653">
        <w:rPr>
          <w:sz w:val="20"/>
        </w:rPr>
        <w:t xml:space="preserve">Les organismes locaux chargés de l’éducation doivent mettre à jour leur </w:t>
      </w:r>
      <w:r w:rsidRPr="00660653">
        <w:rPr>
          <w:i/>
          <w:iCs/>
          <w:sz w:val="20"/>
        </w:rPr>
        <w:t>Plan de retour en toute sécurité à l’enseignement en présentiel et de continuité des services</w:t>
      </w:r>
      <w:r w:rsidRPr="00660653">
        <w:rPr>
          <w:sz w:val="20"/>
        </w:rPr>
        <w:t xml:space="preserve"> au moins tous les six mois jusqu’au 30 septembre 2023, et doivent également demander et prendre en considération l’avis du public sur le plan. Toute révision doit être accompagnée d’une explication et d’une justification des raisons ayant conduit à cette révision. </w:t>
      </w:r>
    </w:p>
    <w:p w14:paraId="318591EA" w14:textId="6E1F8FD6" w:rsidR="00807254" w:rsidRPr="00660653" w:rsidRDefault="00807254" w:rsidP="00807254">
      <w:pPr>
        <w:pStyle w:val="Default"/>
        <w:numPr>
          <w:ilvl w:val="0"/>
          <w:numId w:val="2"/>
        </w:numPr>
        <w:rPr>
          <w:sz w:val="20"/>
          <w:szCs w:val="20"/>
        </w:rPr>
      </w:pPr>
      <w:r w:rsidRPr="00660653">
        <w:rPr>
          <w:sz w:val="20"/>
        </w:rPr>
        <w:t>Toute révision doit être accompagnée d’une explication et d’une justification des raisons ayant conduit à cette révision, être précédée d’une consultation approfondie du public et être publiée dans</w:t>
      </w:r>
      <w:r w:rsidR="00DA69E8" w:rsidRPr="00660653">
        <w:rPr>
          <w:sz w:val="20"/>
        </w:rPr>
        <w:t xml:space="preserve"> un</w:t>
      </w:r>
      <w:r w:rsidRPr="00660653">
        <w:rPr>
          <w:sz w:val="20"/>
        </w:rPr>
        <w:t xml:space="preserve"> format compréhensible. La loi American Rescue Plan (ARP) exige que les organismes locaux chargés </w:t>
      </w:r>
      <w:r w:rsidRPr="00660653">
        <w:rPr>
          <w:sz w:val="20"/>
        </w:rPr>
        <w:lastRenderedPageBreak/>
        <w:t xml:space="preserve">de l’éducation publient leur Plan de santé et de sécurité en ligne dans une langue que les parents et les aidants peuvent comprendre ou, s’il n’est pas possible de fournir une traduction aux personnes ayant une maîtrise limitée de l’anglais, le plan devra être traduit oralement. Le plan doit également être fourni dans un format alternatif accessible aux parents en situation de handicap, tel que défini par la loi </w:t>
      </w:r>
      <w:proofErr w:type="spellStart"/>
      <w:r w:rsidRPr="00660653">
        <w:rPr>
          <w:sz w:val="20"/>
        </w:rPr>
        <w:t>Americans</w:t>
      </w:r>
      <w:proofErr w:type="spellEnd"/>
      <w:r w:rsidRPr="00660653">
        <w:rPr>
          <w:sz w:val="20"/>
        </w:rPr>
        <w:t xml:space="preserve"> </w:t>
      </w:r>
      <w:proofErr w:type="spellStart"/>
      <w:r w:rsidRPr="00660653">
        <w:rPr>
          <w:sz w:val="20"/>
        </w:rPr>
        <w:t>with</w:t>
      </w:r>
      <w:proofErr w:type="spellEnd"/>
      <w:r w:rsidRPr="00660653">
        <w:rPr>
          <w:sz w:val="20"/>
        </w:rPr>
        <w:t xml:space="preserve"> </w:t>
      </w:r>
      <w:proofErr w:type="spellStart"/>
      <w:r w:rsidRPr="00660653">
        <w:rPr>
          <w:sz w:val="20"/>
        </w:rPr>
        <w:t>Disabilities</w:t>
      </w:r>
      <w:proofErr w:type="spellEnd"/>
      <w:r w:rsidRPr="00660653">
        <w:rPr>
          <w:sz w:val="20"/>
        </w:rPr>
        <w:t xml:space="preserve"> </w:t>
      </w:r>
      <w:proofErr w:type="spellStart"/>
      <w:r w:rsidRPr="00660653">
        <w:rPr>
          <w:sz w:val="20"/>
        </w:rPr>
        <w:t>Act</w:t>
      </w:r>
      <w:proofErr w:type="spellEnd"/>
      <w:r w:rsidRPr="00660653">
        <w:rPr>
          <w:sz w:val="20"/>
        </w:rPr>
        <w:t>, s’ils en font la demande.</w:t>
      </w:r>
    </w:p>
    <w:p w14:paraId="4BDDFA14" w14:textId="77777777" w:rsidR="00D92C08" w:rsidRPr="00660653" w:rsidRDefault="00D92C08" w:rsidP="00D92C08">
      <w:pPr>
        <w:pStyle w:val="Default"/>
        <w:ind w:left="720"/>
        <w:rPr>
          <w:sz w:val="20"/>
          <w:szCs w:val="20"/>
        </w:rPr>
      </w:pPr>
    </w:p>
    <w:p w14:paraId="5B71C322" w14:textId="24A973C8" w:rsidR="007411A2" w:rsidRPr="00660653" w:rsidRDefault="00B707B9" w:rsidP="00806807">
      <w:pPr>
        <w:spacing w:after="120"/>
        <w:jc w:val="center"/>
        <w:rPr>
          <w:rFonts w:ascii="PermianSlabSerifTypeface" w:hAnsi="PermianSlabSerifTypeface" w:cs="Open Sans"/>
          <w:b/>
          <w:bCs/>
          <w:sz w:val="32"/>
        </w:rPr>
      </w:pPr>
      <w:r w:rsidRPr="00660653">
        <w:rPr>
          <w:rFonts w:ascii="PermianSlabSerifTypeface" w:hAnsi="PermianSlabSerifTypeface"/>
          <w:b/>
          <w:sz w:val="32"/>
        </w:rPr>
        <w:t>Plan de retour en toute sécurité à l’enseignement en présentiel et de continuité des services</w:t>
      </w:r>
    </w:p>
    <w:p w14:paraId="62917A2B" w14:textId="2E1E3372" w:rsidR="007411A2" w:rsidRPr="00660653" w:rsidRDefault="007411A2" w:rsidP="007411A2">
      <w:pPr>
        <w:rPr>
          <w:rFonts w:ascii="Open Sans" w:hAnsi="Open Sans" w:cs="Open Sans"/>
          <w:sz w:val="20"/>
          <w:szCs w:val="20"/>
        </w:rPr>
      </w:pPr>
      <w:r w:rsidRPr="00660653">
        <w:rPr>
          <w:rFonts w:ascii="Open Sans" w:hAnsi="Open Sans"/>
          <w:sz w:val="20"/>
        </w:rPr>
        <w:t xml:space="preserve">Le Fonds Elementary and </w:t>
      </w:r>
      <w:proofErr w:type="spellStart"/>
      <w:r w:rsidRPr="00660653">
        <w:rPr>
          <w:rFonts w:ascii="Open Sans" w:hAnsi="Open Sans"/>
          <w:sz w:val="20"/>
        </w:rPr>
        <w:t>Secondary</w:t>
      </w:r>
      <w:proofErr w:type="spellEnd"/>
      <w:r w:rsidRPr="00660653">
        <w:rPr>
          <w:rFonts w:ascii="Open Sans" w:hAnsi="Open Sans"/>
          <w:sz w:val="20"/>
        </w:rPr>
        <w:t xml:space="preserve"> </w:t>
      </w:r>
      <w:proofErr w:type="spellStart"/>
      <w:r w:rsidRPr="00660653">
        <w:rPr>
          <w:rFonts w:ascii="Open Sans" w:hAnsi="Open Sans"/>
          <w:sz w:val="20"/>
        </w:rPr>
        <w:t>School</w:t>
      </w:r>
      <w:proofErr w:type="spellEnd"/>
      <w:r w:rsidRPr="00660653">
        <w:rPr>
          <w:rFonts w:ascii="Open Sans" w:hAnsi="Open Sans"/>
          <w:sz w:val="20"/>
        </w:rPr>
        <w:t xml:space="preserve"> Emergency Relief 3.0 (ESSER 3.0) prévu au titre de la loi publique 117-2 American Rescue Plan (ARP) de 2021 a été </w:t>
      </w:r>
      <w:r w:rsidR="00DA69E8" w:rsidRPr="00660653">
        <w:rPr>
          <w:rFonts w:ascii="Open Sans" w:hAnsi="Open Sans"/>
          <w:sz w:val="20"/>
        </w:rPr>
        <w:t>adopté</w:t>
      </w:r>
      <w:r w:rsidRPr="00660653">
        <w:rPr>
          <w:rFonts w:ascii="Open Sans" w:hAnsi="Open Sans"/>
          <w:sz w:val="20"/>
        </w:rPr>
        <w:t xml:space="preserve"> le 11 mars 2021. Le financement octroyé aux États et aux organismes locaux chargés de l’éducation aide les établissements scolaires à réouvrir leurs portes, à fonctionner en toute sécurité et à faire face aux conséquences de la pandémie de coronavirus sur les élèves du pays. </w:t>
      </w:r>
    </w:p>
    <w:p w14:paraId="782F960E" w14:textId="26D5DC5C" w:rsidR="006F7174" w:rsidRPr="00660653" w:rsidRDefault="00AA7FE0" w:rsidP="007411A2">
      <w:pPr>
        <w:rPr>
          <w:rFonts w:ascii="Open Sans" w:hAnsi="Open Sans" w:cs="Open Sans"/>
          <w:sz w:val="20"/>
          <w:szCs w:val="20"/>
        </w:rPr>
      </w:pPr>
      <w:r w:rsidRPr="00660653">
        <w:rPr>
          <w:rFonts w:ascii="Open Sans" w:hAnsi="Open Sans"/>
          <w:sz w:val="20"/>
        </w:rPr>
        <w:t>Pendant l’automne 2021, les organismes locaux chargés de l’éducation ont élaboré et publié un Plan de retour en toute sécurité à l’enseignement en présentiel et de continuité des services. Tous les plans ont été élaborés après une consultation publique approfondie des différents groupes de parties prenantes. Les organismes locaux chargés de l’éducation doivent mettre à jour leur Plan tous les six mois jusqu’au 30</w:t>
      </w:r>
      <w:r w:rsidR="00DA69E8" w:rsidRPr="00660653">
        <w:rPr>
          <w:rFonts w:ascii="Open Sans" w:hAnsi="Open Sans"/>
          <w:sz w:val="20"/>
        </w:rPr>
        <w:t> </w:t>
      </w:r>
      <w:r w:rsidRPr="00660653">
        <w:rPr>
          <w:rFonts w:ascii="Open Sans" w:hAnsi="Open Sans"/>
          <w:sz w:val="20"/>
        </w:rPr>
        <w:t xml:space="preserve">septembre 2023, et doivent </w:t>
      </w:r>
      <w:r w:rsidR="00DA69E8" w:rsidRPr="00660653">
        <w:rPr>
          <w:rFonts w:ascii="Open Sans" w:hAnsi="Open Sans"/>
          <w:sz w:val="20"/>
        </w:rPr>
        <w:t xml:space="preserve">également </w:t>
      </w:r>
      <w:r w:rsidRPr="00660653">
        <w:rPr>
          <w:rFonts w:ascii="Open Sans" w:hAnsi="Open Sans"/>
          <w:sz w:val="20"/>
        </w:rPr>
        <w:t>demander et prendre en considération l’avis du public sur le plan. Les organismes locaux chargés de l’éducation doivent également réexaminer et mettre à jour leur plan lorsque des changements importants sont apportés aux recommandations formulées par le CDC pour les établissements scolaires de la maternelle au secondaire. Tout comme lors de l’élaboration du plan, chaque révision doit tenir compte de l’avis de la communauté, et être examinée et approuvée par l’instance de direction avant d’être publiée sur le site Web de l’organisme local chargé de l’éducation.</w:t>
      </w:r>
    </w:p>
    <w:p w14:paraId="2751B544" w14:textId="25E51951" w:rsidR="00722F1A" w:rsidRPr="00660653" w:rsidRDefault="00722F1A" w:rsidP="007411A2">
      <w:pPr>
        <w:rPr>
          <w:rFonts w:ascii="Open Sans" w:hAnsi="Open Sans" w:cs="Open Sans"/>
          <w:sz w:val="20"/>
          <w:szCs w:val="20"/>
        </w:rPr>
      </w:pPr>
      <w:r w:rsidRPr="00660653">
        <w:rPr>
          <w:rFonts w:ascii="Open Sans" w:hAnsi="Open Sans"/>
          <w:sz w:val="20"/>
        </w:rPr>
        <w:t>Les rubriques suivantes permettent de mettre à jour les informations sur les parties prenantes et de répondre aux exigences énoncées ci-dessus.</w:t>
      </w:r>
    </w:p>
    <w:p w14:paraId="63B6FF72" w14:textId="20028A70" w:rsidR="00C06BCD" w:rsidRPr="00660653" w:rsidRDefault="008B41A8" w:rsidP="00242ED5">
      <w:pPr>
        <w:tabs>
          <w:tab w:val="right" w:pos="10080"/>
        </w:tabs>
        <w:spacing w:after="240"/>
        <w:rPr>
          <w:rFonts w:ascii="Open Sans" w:hAnsi="Open Sans" w:cs="Open Sans"/>
          <w:sz w:val="20"/>
          <w:szCs w:val="20"/>
        </w:rPr>
      </w:pPr>
      <w:r w:rsidRPr="00660653">
        <w:rPr>
          <w:rFonts w:ascii="Open Sans" w:hAnsi="Open Sans"/>
          <w:sz w:val="20"/>
        </w:rPr>
        <w:t xml:space="preserve">Nom de l’organisme local chargé de l’éducation </w:t>
      </w:r>
      <w:r w:rsidRPr="00660653">
        <w:rPr>
          <w:u w:val="single"/>
        </w:rPr>
        <w:tab/>
      </w:r>
    </w:p>
    <w:p w14:paraId="60DAE3ED" w14:textId="500860C9" w:rsidR="008B41A8" w:rsidRPr="00660653" w:rsidRDefault="008B41A8" w:rsidP="00242ED5">
      <w:pPr>
        <w:tabs>
          <w:tab w:val="right" w:pos="10080"/>
        </w:tabs>
        <w:spacing w:after="240"/>
        <w:rPr>
          <w:rFonts w:ascii="Open Sans" w:hAnsi="Open Sans" w:cs="Open Sans"/>
          <w:sz w:val="20"/>
          <w:szCs w:val="20"/>
        </w:rPr>
      </w:pPr>
      <w:r w:rsidRPr="00660653">
        <w:rPr>
          <w:rFonts w:ascii="Open Sans" w:hAnsi="Open Sans"/>
          <w:sz w:val="20"/>
        </w:rPr>
        <w:t xml:space="preserve">Date : </w:t>
      </w:r>
      <w:r w:rsidRPr="00660653">
        <w:rPr>
          <w:rFonts w:ascii="Open Sans" w:hAnsi="Open Sans"/>
          <w:sz w:val="20"/>
          <w:u w:val="single"/>
        </w:rPr>
        <w:tab/>
      </w:r>
    </w:p>
    <w:p w14:paraId="03D69ED2" w14:textId="6D21BA67" w:rsidR="46E531D1" w:rsidRPr="00660653" w:rsidRDefault="46E531D1" w:rsidP="00CF10D1">
      <w:pPr>
        <w:pStyle w:val="ListParagraph"/>
        <w:numPr>
          <w:ilvl w:val="0"/>
          <w:numId w:val="1"/>
        </w:numPr>
        <w:ind w:left="270" w:hanging="270"/>
        <w:rPr>
          <w:rFonts w:ascii="Open Sans" w:eastAsiaTheme="minorEastAsia" w:hAnsi="Open Sans" w:cs="Open Sans"/>
          <w:b/>
          <w:bCs/>
          <w:sz w:val="20"/>
          <w:szCs w:val="20"/>
        </w:rPr>
      </w:pPr>
      <w:r w:rsidRPr="00660653">
        <w:rPr>
          <w:rFonts w:ascii="Open Sans" w:hAnsi="Open Sans"/>
          <w:b/>
          <w:sz w:val="20"/>
        </w:rPr>
        <w:t>Décrivez le processus de consultation approfondie avec les parties prenantes mis en œuvre par l’organisme local chargé de l’éducation dans le cadre de la révision du plan.</w:t>
      </w:r>
    </w:p>
    <w:tbl>
      <w:tblPr>
        <w:tblStyle w:val="TableGrid"/>
        <w:tblW w:w="5000" w:type="pct"/>
        <w:tblLook w:val="04A0" w:firstRow="1" w:lastRow="0" w:firstColumn="1" w:lastColumn="0" w:noHBand="0" w:noVBand="1"/>
      </w:tblPr>
      <w:tblGrid>
        <w:gridCol w:w="10250"/>
      </w:tblGrid>
      <w:tr w:rsidR="00BE3E61" w:rsidRPr="00660653" w14:paraId="010D6879" w14:textId="77777777" w:rsidTr="00242ED5">
        <w:trPr>
          <w:trHeight w:val="720"/>
        </w:trPr>
        <w:tc>
          <w:tcPr>
            <w:tcW w:w="9350" w:type="dxa"/>
          </w:tcPr>
          <w:p w14:paraId="13997440" w14:textId="77777777" w:rsidR="00BE3E61" w:rsidRPr="00660653" w:rsidRDefault="00BE3E61" w:rsidP="782C1AF9">
            <w:pPr>
              <w:rPr>
                <w:rFonts w:ascii="Open Sans" w:hAnsi="Open Sans" w:cs="Open Sans"/>
                <w:sz w:val="20"/>
                <w:szCs w:val="20"/>
              </w:rPr>
            </w:pPr>
          </w:p>
        </w:tc>
      </w:tr>
    </w:tbl>
    <w:p w14:paraId="3BF4C046" w14:textId="37DE3EF6" w:rsidR="782C1AF9" w:rsidRPr="00660653" w:rsidRDefault="782C1AF9" w:rsidP="782C1AF9">
      <w:pPr>
        <w:rPr>
          <w:rFonts w:ascii="Open Sans" w:hAnsi="Open Sans" w:cs="Open Sans"/>
          <w:sz w:val="20"/>
          <w:szCs w:val="20"/>
        </w:rPr>
      </w:pPr>
    </w:p>
    <w:p w14:paraId="7361D38F" w14:textId="6A4D8D46" w:rsidR="71CD3E27" w:rsidRPr="00660653" w:rsidRDefault="71CD3E27" w:rsidP="00CF10D1">
      <w:pPr>
        <w:pStyle w:val="ListParagraph"/>
        <w:numPr>
          <w:ilvl w:val="0"/>
          <w:numId w:val="1"/>
        </w:numPr>
        <w:ind w:left="270" w:hanging="270"/>
        <w:rPr>
          <w:rFonts w:ascii="Open Sans" w:hAnsi="Open Sans" w:cs="Open Sans"/>
          <w:b/>
          <w:bCs/>
          <w:sz w:val="20"/>
          <w:szCs w:val="20"/>
        </w:rPr>
      </w:pPr>
      <w:r w:rsidRPr="00660653">
        <w:rPr>
          <w:rFonts w:ascii="Open Sans" w:hAnsi="Open Sans"/>
          <w:b/>
          <w:sz w:val="20"/>
        </w:rPr>
        <w:t>Décrivez le processus de consultation approfondie avec le département de la santé mis en œuvre par l’organisme local chargé de l’éducation dans le cadre de la révision du plan.</w:t>
      </w:r>
    </w:p>
    <w:tbl>
      <w:tblPr>
        <w:tblStyle w:val="TableGrid"/>
        <w:tblW w:w="5000" w:type="pct"/>
        <w:tblLook w:val="04A0" w:firstRow="1" w:lastRow="0" w:firstColumn="1" w:lastColumn="0" w:noHBand="0" w:noVBand="1"/>
      </w:tblPr>
      <w:tblGrid>
        <w:gridCol w:w="10250"/>
      </w:tblGrid>
      <w:tr w:rsidR="00BE3E61" w:rsidRPr="00660653" w14:paraId="4578204D" w14:textId="77777777" w:rsidTr="00242ED5">
        <w:trPr>
          <w:trHeight w:val="720"/>
        </w:trPr>
        <w:tc>
          <w:tcPr>
            <w:tcW w:w="9350" w:type="dxa"/>
          </w:tcPr>
          <w:p w14:paraId="765F6A26" w14:textId="77777777" w:rsidR="00BE3E61" w:rsidRPr="00660653" w:rsidRDefault="00BE3E61" w:rsidP="782C1AF9">
            <w:pPr>
              <w:rPr>
                <w:rFonts w:ascii="Open Sans" w:hAnsi="Open Sans" w:cs="Open Sans"/>
                <w:sz w:val="20"/>
                <w:szCs w:val="20"/>
              </w:rPr>
            </w:pPr>
          </w:p>
        </w:tc>
      </w:tr>
    </w:tbl>
    <w:p w14:paraId="5995D548" w14:textId="77777777" w:rsidR="00242ED5" w:rsidRPr="00660653" w:rsidRDefault="00242ED5">
      <w:pPr>
        <w:rPr>
          <w:rFonts w:ascii="Open Sans" w:hAnsi="Open Sans" w:cs="Open Sans"/>
          <w:sz w:val="20"/>
          <w:szCs w:val="20"/>
        </w:rPr>
      </w:pPr>
      <w:r w:rsidRPr="00660653">
        <w:br w:type="page"/>
      </w:r>
    </w:p>
    <w:p w14:paraId="0DA38ACE" w14:textId="15C71D4E" w:rsidR="00C06BCD" w:rsidRPr="00660653" w:rsidRDefault="00BF0E88" w:rsidP="00CF10D1">
      <w:pPr>
        <w:pStyle w:val="ListParagraph"/>
        <w:numPr>
          <w:ilvl w:val="0"/>
          <w:numId w:val="1"/>
        </w:numPr>
        <w:ind w:left="270" w:hanging="270"/>
        <w:rPr>
          <w:rFonts w:ascii="Open Sans" w:hAnsi="Open Sans" w:cs="Open Sans"/>
          <w:b/>
          <w:bCs/>
          <w:sz w:val="20"/>
          <w:szCs w:val="20"/>
        </w:rPr>
      </w:pPr>
      <w:r w:rsidRPr="00660653">
        <w:rPr>
          <w:rFonts w:ascii="Open Sans" w:hAnsi="Open Sans"/>
          <w:b/>
          <w:bCs/>
          <w:sz w:val="20"/>
        </w:rPr>
        <w:lastRenderedPageBreak/>
        <w:t xml:space="preserve">Indiquez si l’organisme local chargé de l’éducation a actualisé ses politiques en matière de santé et de sécurité, et décrivez ces politiques </w:t>
      </w:r>
      <w:r w:rsidRPr="00660653">
        <w:rPr>
          <w:rFonts w:ascii="Open Sans" w:hAnsi="Open Sans"/>
          <w:b/>
          <w:sz w:val="20"/>
        </w:rPr>
        <w:t xml:space="preserve">dans les domaines suivants. </w:t>
      </w:r>
    </w:p>
    <w:tbl>
      <w:tblPr>
        <w:tblStyle w:val="TableGrid"/>
        <w:tblW w:w="5000" w:type="pct"/>
        <w:tblLook w:val="04A0" w:firstRow="1" w:lastRow="0" w:firstColumn="1" w:lastColumn="0" w:noHBand="0" w:noVBand="1"/>
      </w:tblPr>
      <w:tblGrid>
        <w:gridCol w:w="10250"/>
      </w:tblGrid>
      <w:tr w:rsidR="006D78ED" w:rsidRPr="00660653" w14:paraId="6B22DF7C" w14:textId="77777777" w:rsidTr="173BE974">
        <w:trPr>
          <w:trHeight w:val="288"/>
        </w:trPr>
        <w:tc>
          <w:tcPr>
            <w:tcW w:w="4675" w:type="dxa"/>
          </w:tcPr>
          <w:p w14:paraId="66117DD4" w14:textId="1BCEA3EF" w:rsidR="006D78ED" w:rsidRPr="00660653" w:rsidRDefault="006D78ED" w:rsidP="173BE974">
            <w:pPr>
              <w:autoSpaceDE w:val="0"/>
              <w:autoSpaceDN w:val="0"/>
              <w:adjustRightInd w:val="0"/>
              <w:rPr>
                <w:rFonts w:ascii="Open Sans" w:hAnsi="Open Sans" w:cs="Open Sans"/>
                <w:i/>
                <w:iCs/>
                <w:sz w:val="20"/>
                <w:szCs w:val="20"/>
              </w:rPr>
            </w:pPr>
            <w:r w:rsidRPr="00660653">
              <w:rPr>
                <w:rFonts w:ascii="Open Sans" w:hAnsi="Open Sans"/>
                <w:i/>
                <w:sz w:val="20"/>
              </w:rPr>
              <w:t xml:space="preserve"> Aménagements pour les enfants en situation de handicap dans le cadre des politiques de santé et de sécurité</w:t>
            </w:r>
          </w:p>
        </w:tc>
      </w:tr>
      <w:tr w:rsidR="006D78ED" w:rsidRPr="00660653" w14:paraId="6218CAFA" w14:textId="77777777" w:rsidTr="173BE974">
        <w:trPr>
          <w:trHeight w:val="864"/>
        </w:trPr>
        <w:tc>
          <w:tcPr>
            <w:tcW w:w="4675" w:type="dxa"/>
          </w:tcPr>
          <w:p w14:paraId="1F876E37" w14:textId="0484C025" w:rsidR="006D78ED" w:rsidRPr="00660653" w:rsidRDefault="006D78ED" w:rsidP="00BF0E88">
            <w:pPr>
              <w:autoSpaceDE w:val="0"/>
              <w:autoSpaceDN w:val="0"/>
              <w:adjustRightInd w:val="0"/>
              <w:rPr>
                <w:rFonts w:ascii="Open Sans" w:hAnsi="Open Sans" w:cs="Open Sans"/>
                <w:i/>
                <w:iCs/>
                <w:sz w:val="20"/>
                <w:szCs w:val="20"/>
              </w:rPr>
            </w:pPr>
          </w:p>
        </w:tc>
      </w:tr>
      <w:tr w:rsidR="006D78ED" w:rsidRPr="00660653" w14:paraId="328EBC51" w14:textId="77777777" w:rsidTr="173BE974">
        <w:trPr>
          <w:trHeight w:val="288"/>
        </w:trPr>
        <w:tc>
          <w:tcPr>
            <w:tcW w:w="4675" w:type="dxa"/>
          </w:tcPr>
          <w:p w14:paraId="24702F6A" w14:textId="3C1EFB33" w:rsidR="006D78ED" w:rsidRPr="00660653" w:rsidRDefault="006D78ED" w:rsidP="00BF0E88">
            <w:pPr>
              <w:autoSpaceDE w:val="0"/>
              <w:autoSpaceDN w:val="0"/>
              <w:adjustRightInd w:val="0"/>
              <w:rPr>
                <w:rFonts w:ascii="Open Sans" w:hAnsi="Open Sans" w:cs="Open Sans"/>
                <w:i/>
                <w:iCs/>
                <w:sz w:val="20"/>
                <w:szCs w:val="20"/>
              </w:rPr>
            </w:pPr>
            <w:r w:rsidRPr="00660653">
              <w:rPr>
                <w:rFonts w:ascii="Open Sans" w:hAnsi="Open Sans"/>
                <w:i/>
                <w:sz w:val="20"/>
              </w:rPr>
              <w:t xml:space="preserve">Distanciation physique (p. ex., </w:t>
            </w:r>
            <w:proofErr w:type="spellStart"/>
            <w:r w:rsidR="003C6EFC" w:rsidRPr="00660653">
              <w:rPr>
                <w:rFonts w:ascii="Open Sans" w:hAnsi="Open Sans"/>
                <w:i/>
                <w:sz w:val="20"/>
              </w:rPr>
              <w:t>utiliusation</w:t>
            </w:r>
            <w:proofErr w:type="spellEnd"/>
            <w:r w:rsidR="003C6EFC" w:rsidRPr="00660653">
              <w:rPr>
                <w:rFonts w:ascii="Open Sans" w:hAnsi="Open Sans"/>
                <w:i/>
                <w:sz w:val="20"/>
              </w:rPr>
              <w:t xml:space="preserve"> de cohortes/nacelles</w:t>
            </w:r>
            <w:r w:rsidRPr="00660653">
              <w:rPr>
                <w:rFonts w:ascii="Open Sans" w:hAnsi="Open Sans"/>
                <w:i/>
                <w:sz w:val="20"/>
              </w:rPr>
              <w:t>)</w:t>
            </w:r>
          </w:p>
        </w:tc>
      </w:tr>
      <w:tr w:rsidR="006D78ED" w:rsidRPr="00660653" w14:paraId="1AEB5776" w14:textId="77777777" w:rsidTr="173BE974">
        <w:trPr>
          <w:trHeight w:val="864"/>
        </w:trPr>
        <w:tc>
          <w:tcPr>
            <w:tcW w:w="4675" w:type="dxa"/>
          </w:tcPr>
          <w:p w14:paraId="1A96EC6B" w14:textId="75BFBADD" w:rsidR="006D78ED" w:rsidRPr="00660653" w:rsidRDefault="006D78ED" w:rsidP="00BF0E88">
            <w:pPr>
              <w:autoSpaceDE w:val="0"/>
              <w:autoSpaceDN w:val="0"/>
              <w:adjustRightInd w:val="0"/>
              <w:rPr>
                <w:rFonts w:ascii="Open Sans" w:hAnsi="Open Sans" w:cs="Open Sans"/>
                <w:i/>
                <w:iCs/>
                <w:sz w:val="20"/>
                <w:szCs w:val="20"/>
              </w:rPr>
            </w:pPr>
          </w:p>
        </w:tc>
      </w:tr>
      <w:tr w:rsidR="006D78ED" w:rsidRPr="00660653" w14:paraId="6DC2FFFD" w14:textId="77777777" w:rsidTr="173BE974">
        <w:trPr>
          <w:trHeight w:val="288"/>
        </w:trPr>
        <w:tc>
          <w:tcPr>
            <w:tcW w:w="4675" w:type="dxa"/>
          </w:tcPr>
          <w:p w14:paraId="6D618F15" w14:textId="6796B91E" w:rsidR="006D78ED" w:rsidRPr="00660653" w:rsidRDefault="006D78ED" w:rsidP="00BF0E88">
            <w:pPr>
              <w:autoSpaceDE w:val="0"/>
              <w:autoSpaceDN w:val="0"/>
              <w:adjustRightInd w:val="0"/>
              <w:rPr>
                <w:rFonts w:ascii="Open Sans" w:hAnsi="Open Sans" w:cs="Open Sans"/>
                <w:i/>
                <w:iCs/>
                <w:sz w:val="20"/>
                <w:szCs w:val="20"/>
              </w:rPr>
            </w:pPr>
            <w:r w:rsidRPr="00660653">
              <w:rPr>
                <w:rFonts w:ascii="Open Sans" w:hAnsi="Open Sans"/>
                <w:i/>
                <w:sz w:val="20"/>
              </w:rPr>
              <w:t>Étiquette pour le lavage des mains et l’hygiène respiratoire</w:t>
            </w:r>
          </w:p>
        </w:tc>
      </w:tr>
      <w:tr w:rsidR="006D78ED" w:rsidRPr="00660653" w14:paraId="5820C409" w14:textId="77777777" w:rsidTr="173BE974">
        <w:trPr>
          <w:trHeight w:val="864"/>
        </w:trPr>
        <w:tc>
          <w:tcPr>
            <w:tcW w:w="4675" w:type="dxa"/>
          </w:tcPr>
          <w:p w14:paraId="7ADEDBB6" w14:textId="1A886DA4" w:rsidR="006D78ED" w:rsidRPr="00660653" w:rsidRDefault="006D78ED" w:rsidP="00BF0E88">
            <w:pPr>
              <w:autoSpaceDE w:val="0"/>
              <w:autoSpaceDN w:val="0"/>
              <w:adjustRightInd w:val="0"/>
              <w:rPr>
                <w:rFonts w:ascii="Open Sans" w:hAnsi="Open Sans" w:cs="Open Sans"/>
                <w:i/>
                <w:iCs/>
                <w:sz w:val="20"/>
                <w:szCs w:val="20"/>
              </w:rPr>
            </w:pPr>
          </w:p>
        </w:tc>
      </w:tr>
      <w:tr w:rsidR="006D78ED" w:rsidRPr="00660653" w14:paraId="7A897AE6" w14:textId="77777777" w:rsidTr="173BE974">
        <w:trPr>
          <w:trHeight w:val="288"/>
        </w:trPr>
        <w:tc>
          <w:tcPr>
            <w:tcW w:w="4675" w:type="dxa"/>
          </w:tcPr>
          <w:p w14:paraId="3E1A28E9" w14:textId="7B70A13D" w:rsidR="006D78ED" w:rsidRPr="00660653" w:rsidRDefault="006D78ED" w:rsidP="00493901">
            <w:pPr>
              <w:autoSpaceDE w:val="0"/>
              <w:autoSpaceDN w:val="0"/>
              <w:adjustRightInd w:val="0"/>
              <w:rPr>
                <w:rFonts w:ascii="Open Sans" w:hAnsi="Open Sans" w:cs="Open Sans"/>
                <w:i/>
                <w:iCs/>
                <w:sz w:val="20"/>
                <w:szCs w:val="20"/>
              </w:rPr>
            </w:pPr>
            <w:r w:rsidRPr="00660653">
              <w:rPr>
                <w:rFonts w:ascii="Open Sans" w:hAnsi="Open Sans"/>
                <w:i/>
                <w:sz w:val="20"/>
              </w:rPr>
              <w:t>Nettoyage et hygiène permanente des installations, y compris l’amélioration de la ventilation</w:t>
            </w:r>
          </w:p>
        </w:tc>
      </w:tr>
      <w:tr w:rsidR="006D78ED" w:rsidRPr="00660653" w14:paraId="1A54A118" w14:textId="77777777" w:rsidTr="173BE974">
        <w:trPr>
          <w:trHeight w:val="864"/>
        </w:trPr>
        <w:tc>
          <w:tcPr>
            <w:tcW w:w="4675" w:type="dxa"/>
          </w:tcPr>
          <w:p w14:paraId="69C0F984" w14:textId="62555843" w:rsidR="006D78ED" w:rsidRPr="00660653" w:rsidRDefault="006D78ED" w:rsidP="00BF0E88">
            <w:pPr>
              <w:autoSpaceDE w:val="0"/>
              <w:autoSpaceDN w:val="0"/>
              <w:adjustRightInd w:val="0"/>
              <w:rPr>
                <w:rFonts w:ascii="Open Sans" w:hAnsi="Open Sans" w:cs="Open Sans"/>
                <w:i/>
                <w:iCs/>
                <w:sz w:val="20"/>
                <w:szCs w:val="20"/>
              </w:rPr>
            </w:pPr>
          </w:p>
        </w:tc>
      </w:tr>
      <w:tr w:rsidR="006D78ED" w:rsidRPr="00660653" w14:paraId="7F702806" w14:textId="77777777" w:rsidTr="173BE974">
        <w:trPr>
          <w:trHeight w:val="288"/>
        </w:trPr>
        <w:tc>
          <w:tcPr>
            <w:tcW w:w="4675" w:type="dxa"/>
          </w:tcPr>
          <w:p w14:paraId="507B83E0" w14:textId="2C37DADC" w:rsidR="006D78ED" w:rsidRPr="00660653" w:rsidRDefault="006D78ED" w:rsidP="00BF0E88">
            <w:pPr>
              <w:autoSpaceDE w:val="0"/>
              <w:autoSpaceDN w:val="0"/>
              <w:adjustRightInd w:val="0"/>
              <w:rPr>
                <w:rFonts w:ascii="Open Sans" w:hAnsi="Open Sans" w:cs="Open Sans"/>
                <w:i/>
                <w:iCs/>
                <w:sz w:val="20"/>
                <w:szCs w:val="20"/>
              </w:rPr>
            </w:pPr>
            <w:r w:rsidRPr="00660653">
              <w:rPr>
                <w:rFonts w:ascii="Open Sans" w:hAnsi="Open Sans"/>
                <w:i/>
                <w:sz w:val="20"/>
              </w:rPr>
              <w:t>Contact tracing associé aux mesures d’isolement et de quarantaine</w:t>
            </w:r>
          </w:p>
        </w:tc>
      </w:tr>
      <w:tr w:rsidR="006D78ED" w:rsidRPr="00660653" w14:paraId="3728B7BB" w14:textId="77777777" w:rsidTr="173BE974">
        <w:trPr>
          <w:trHeight w:val="864"/>
        </w:trPr>
        <w:tc>
          <w:tcPr>
            <w:tcW w:w="4675" w:type="dxa"/>
          </w:tcPr>
          <w:p w14:paraId="17CF02D9" w14:textId="3AD438BE" w:rsidR="006D78ED" w:rsidRPr="00660653" w:rsidRDefault="006D78ED" w:rsidP="00BF0E88">
            <w:pPr>
              <w:autoSpaceDE w:val="0"/>
              <w:autoSpaceDN w:val="0"/>
              <w:adjustRightInd w:val="0"/>
              <w:rPr>
                <w:rFonts w:ascii="Open Sans" w:hAnsi="Open Sans" w:cs="Open Sans"/>
                <w:i/>
                <w:iCs/>
                <w:sz w:val="20"/>
                <w:szCs w:val="20"/>
              </w:rPr>
            </w:pPr>
          </w:p>
        </w:tc>
      </w:tr>
      <w:tr w:rsidR="006D78ED" w:rsidRPr="00660653" w14:paraId="60CEAE32" w14:textId="77777777" w:rsidTr="173BE974">
        <w:trPr>
          <w:trHeight w:val="288"/>
        </w:trPr>
        <w:tc>
          <w:tcPr>
            <w:tcW w:w="4675" w:type="dxa"/>
          </w:tcPr>
          <w:p w14:paraId="46C3D1B1" w14:textId="75D3FB11" w:rsidR="006D78ED" w:rsidRPr="00660653" w:rsidRDefault="006D78ED" w:rsidP="00BF0E88">
            <w:pPr>
              <w:autoSpaceDE w:val="0"/>
              <w:autoSpaceDN w:val="0"/>
              <w:adjustRightInd w:val="0"/>
              <w:rPr>
                <w:rFonts w:ascii="Open Sans" w:hAnsi="Open Sans" w:cs="Open Sans"/>
                <w:i/>
                <w:iCs/>
                <w:sz w:val="20"/>
                <w:szCs w:val="20"/>
              </w:rPr>
            </w:pPr>
            <w:r w:rsidRPr="00660653">
              <w:rPr>
                <w:rFonts w:ascii="Open Sans" w:hAnsi="Open Sans"/>
                <w:i/>
                <w:sz w:val="20"/>
              </w:rPr>
              <w:t>Tests de diagnostic et de dépistage</w:t>
            </w:r>
          </w:p>
        </w:tc>
      </w:tr>
      <w:tr w:rsidR="006D78ED" w:rsidRPr="00660653" w14:paraId="265761A7" w14:textId="77777777" w:rsidTr="173BE974">
        <w:trPr>
          <w:trHeight w:val="864"/>
        </w:trPr>
        <w:tc>
          <w:tcPr>
            <w:tcW w:w="4675" w:type="dxa"/>
          </w:tcPr>
          <w:p w14:paraId="5CD13835" w14:textId="3DDF59CA" w:rsidR="006D78ED" w:rsidRPr="00660653" w:rsidRDefault="006D78ED" w:rsidP="00BF0E88">
            <w:pPr>
              <w:autoSpaceDE w:val="0"/>
              <w:autoSpaceDN w:val="0"/>
              <w:adjustRightInd w:val="0"/>
              <w:rPr>
                <w:rFonts w:ascii="Open Sans" w:hAnsi="Open Sans" w:cs="Open Sans"/>
                <w:i/>
                <w:iCs/>
                <w:sz w:val="20"/>
                <w:szCs w:val="20"/>
              </w:rPr>
            </w:pPr>
          </w:p>
        </w:tc>
      </w:tr>
      <w:tr w:rsidR="006D78ED" w:rsidRPr="00660653" w14:paraId="4AE91A50" w14:textId="77777777" w:rsidTr="173BE974">
        <w:trPr>
          <w:trHeight w:val="288"/>
        </w:trPr>
        <w:tc>
          <w:tcPr>
            <w:tcW w:w="4675" w:type="dxa"/>
          </w:tcPr>
          <w:p w14:paraId="520722AE" w14:textId="6053B083" w:rsidR="006D78ED" w:rsidRPr="00660653" w:rsidRDefault="006D78ED" w:rsidP="00BF0E88">
            <w:pPr>
              <w:autoSpaceDE w:val="0"/>
              <w:autoSpaceDN w:val="0"/>
              <w:adjustRightInd w:val="0"/>
              <w:rPr>
                <w:rFonts w:ascii="Open Sans" w:hAnsi="Open Sans" w:cs="Open Sans"/>
                <w:i/>
                <w:iCs/>
                <w:sz w:val="20"/>
                <w:szCs w:val="20"/>
              </w:rPr>
            </w:pPr>
            <w:r w:rsidRPr="00660653">
              <w:rPr>
                <w:rFonts w:ascii="Open Sans" w:hAnsi="Open Sans"/>
                <w:i/>
                <w:sz w:val="20"/>
              </w:rPr>
              <w:t>Initiatives promouvant la vaccination des enseignants, du personnel non enseignant et des élèves, s’ils peuvent être vaccinés</w:t>
            </w:r>
          </w:p>
        </w:tc>
      </w:tr>
      <w:tr w:rsidR="006D78ED" w:rsidRPr="00660653" w14:paraId="1257B165" w14:textId="77777777" w:rsidTr="173BE974">
        <w:trPr>
          <w:trHeight w:val="864"/>
        </w:trPr>
        <w:tc>
          <w:tcPr>
            <w:tcW w:w="4675" w:type="dxa"/>
          </w:tcPr>
          <w:p w14:paraId="5E93EE8E" w14:textId="40DE7B35" w:rsidR="006D78ED" w:rsidRPr="00660653" w:rsidRDefault="006D78ED" w:rsidP="00BF0E88">
            <w:pPr>
              <w:autoSpaceDE w:val="0"/>
              <w:autoSpaceDN w:val="0"/>
              <w:adjustRightInd w:val="0"/>
              <w:rPr>
                <w:rFonts w:ascii="Open Sans" w:hAnsi="Open Sans" w:cs="Open Sans"/>
                <w:i/>
                <w:iCs/>
                <w:sz w:val="20"/>
                <w:szCs w:val="20"/>
              </w:rPr>
            </w:pPr>
          </w:p>
        </w:tc>
      </w:tr>
      <w:tr w:rsidR="006D78ED" w:rsidRPr="00660653" w14:paraId="615EAB04" w14:textId="77777777" w:rsidTr="173BE974">
        <w:trPr>
          <w:trHeight w:val="288"/>
        </w:trPr>
        <w:tc>
          <w:tcPr>
            <w:tcW w:w="4675" w:type="dxa"/>
          </w:tcPr>
          <w:p w14:paraId="68389ADF" w14:textId="3F4B97E1" w:rsidR="006D78ED" w:rsidRPr="00660653" w:rsidRDefault="006D78ED" w:rsidP="5E84FD41">
            <w:pPr>
              <w:autoSpaceDE w:val="0"/>
              <w:autoSpaceDN w:val="0"/>
              <w:adjustRightInd w:val="0"/>
              <w:rPr>
                <w:rFonts w:ascii="Open Sans" w:eastAsia="Open Sans" w:hAnsi="Open Sans" w:cs="Open Sans"/>
                <w:sz w:val="20"/>
                <w:szCs w:val="20"/>
              </w:rPr>
            </w:pPr>
            <w:r w:rsidRPr="00660653">
              <w:rPr>
                <w:rFonts w:ascii="Open Sans" w:hAnsi="Open Sans"/>
                <w:i/>
                <w:color w:val="000000" w:themeColor="text1"/>
                <w:sz w:val="19"/>
              </w:rPr>
              <w:t>Port systématique et correct du masque</w:t>
            </w:r>
          </w:p>
        </w:tc>
      </w:tr>
      <w:tr w:rsidR="006D78ED" w:rsidRPr="00660653" w14:paraId="389BD02E" w14:textId="77777777" w:rsidTr="173BE974">
        <w:trPr>
          <w:trHeight w:val="864"/>
        </w:trPr>
        <w:tc>
          <w:tcPr>
            <w:tcW w:w="4675" w:type="dxa"/>
          </w:tcPr>
          <w:p w14:paraId="5A7BED43" w14:textId="7A7790D2" w:rsidR="006D78ED" w:rsidRPr="00660653" w:rsidRDefault="006D78ED" w:rsidP="00BF0E88">
            <w:pPr>
              <w:autoSpaceDE w:val="0"/>
              <w:autoSpaceDN w:val="0"/>
              <w:adjustRightInd w:val="0"/>
              <w:rPr>
                <w:rFonts w:ascii="Open Sans" w:hAnsi="Open Sans" w:cs="Open Sans"/>
                <w:i/>
                <w:iCs/>
                <w:sz w:val="20"/>
                <w:szCs w:val="20"/>
              </w:rPr>
            </w:pPr>
          </w:p>
        </w:tc>
      </w:tr>
    </w:tbl>
    <w:p w14:paraId="59A8B552" w14:textId="75737316" w:rsidR="00C06BCD" w:rsidRPr="00660653" w:rsidRDefault="00C06BCD" w:rsidP="00BF0E88">
      <w:pPr>
        <w:autoSpaceDE w:val="0"/>
        <w:autoSpaceDN w:val="0"/>
        <w:adjustRightInd w:val="0"/>
        <w:spacing w:after="0" w:line="240" w:lineRule="auto"/>
        <w:rPr>
          <w:rFonts w:ascii="Open Sans" w:hAnsi="Open Sans" w:cs="Open Sans"/>
          <w:i/>
          <w:iCs/>
          <w:sz w:val="20"/>
          <w:szCs w:val="20"/>
        </w:rPr>
      </w:pPr>
    </w:p>
    <w:p w14:paraId="6912FFA3" w14:textId="18E5F8BE" w:rsidR="00DA69E8" w:rsidRPr="00660653" w:rsidRDefault="00DA69E8" w:rsidP="00BF0E88">
      <w:pPr>
        <w:autoSpaceDE w:val="0"/>
        <w:autoSpaceDN w:val="0"/>
        <w:adjustRightInd w:val="0"/>
        <w:spacing w:after="0" w:line="240" w:lineRule="auto"/>
        <w:rPr>
          <w:rFonts w:ascii="Open Sans" w:hAnsi="Open Sans" w:cs="Open Sans"/>
          <w:i/>
          <w:iCs/>
          <w:sz w:val="20"/>
          <w:szCs w:val="20"/>
        </w:rPr>
      </w:pPr>
    </w:p>
    <w:p w14:paraId="49845369" w14:textId="7480BA6F" w:rsidR="00DA69E8" w:rsidRPr="00660653" w:rsidRDefault="00DA69E8" w:rsidP="00BF0E88">
      <w:pPr>
        <w:autoSpaceDE w:val="0"/>
        <w:autoSpaceDN w:val="0"/>
        <w:adjustRightInd w:val="0"/>
        <w:spacing w:after="0" w:line="240" w:lineRule="auto"/>
        <w:rPr>
          <w:rFonts w:ascii="Open Sans" w:hAnsi="Open Sans" w:cs="Open Sans"/>
          <w:i/>
          <w:iCs/>
          <w:sz w:val="20"/>
          <w:szCs w:val="20"/>
        </w:rPr>
      </w:pPr>
    </w:p>
    <w:p w14:paraId="097D259F" w14:textId="2118EA74" w:rsidR="00DA69E8" w:rsidRPr="00660653" w:rsidRDefault="00DA69E8" w:rsidP="00BF0E88">
      <w:pPr>
        <w:autoSpaceDE w:val="0"/>
        <w:autoSpaceDN w:val="0"/>
        <w:adjustRightInd w:val="0"/>
        <w:spacing w:after="0" w:line="240" w:lineRule="auto"/>
        <w:rPr>
          <w:rFonts w:ascii="Open Sans" w:hAnsi="Open Sans" w:cs="Open Sans"/>
          <w:i/>
          <w:iCs/>
          <w:sz w:val="20"/>
          <w:szCs w:val="20"/>
        </w:rPr>
      </w:pPr>
    </w:p>
    <w:p w14:paraId="53E725A1" w14:textId="659B61E2" w:rsidR="00DA69E8" w:rsidRPr="00660653" w:rsidRDefault="00DA69E8" w:rsidP="00BF0E88">
      <w:pPr>
        <w:autoSpaceDE w:val="0"/>
        <w:autoSpaceDN w:val="0"/>
        <w:adjustRightInd w:val="0"/>
        <w:spacing w:after="0" w:line="240" w:lineRule="auto"/>
        <w:rPr>
          <w:rFonts w:ascii="Open Sans" w:hAnsi="Open Sans" w:cs="Open Sans"/>
          <w:i/>
          <w:iCs/>
          <w:sz w:val="20"/>
          <w:szCs w:val="20"/>
        </w:rPr>
      </w:pPr>
    </w:p>
    <w:p w14:paraId="1507177C" w14:textId="77777777" w:rsidR="00DA69E8" w:rsidRPr="00660653" w:rsidRDefault="00DA69E8" w:rsidP="00BF0E88">
      <w:pPr>
        <w:autoSpaceDE w:val="0"/>
        <w:autoSpaceDN w:val="0"/>
        <w:adjustRightInd w:val="0"/>
        <w:spacing w:after="0" w:line="240" w:lineRule="auto"/>
        <w:rPr>
          <w:rFonts w:ascii="Open Sans" w:hAnsi="Open Sans" w:cs="Open Sans"/>
          <w:i/>
          <w:iCs/>
          <w:sz w:val="20"/>
          <w:szCs w:val="20"/>
        </w:rPr>
      </w:pPr>
    </w:p>
    <w:p w14:paraId="6C200E89" w14:textId="325BFD82" w:rsidR="00BF0E88" w:rsidRPr="00660653" w:rsidRDefault="008B41A8" w:rsidP="00CF10D1">
      <w:pPr>
        <w:pStyle w:val="ListParagraph"/>
        <w:numPr>
          <w:ilvl w:val="0"/>
          <w:numId w:val="1"/>
        </w:numPr>
        <w:ind w:left="270" w:hanging="270"/>
        <w:rPr>
          <w:rFonts w:ascii="Open Sans" w:hAnsi="Open Sans" w:cs="Open Sans"/>
          <w:b/>
          <w:bCs/>
          <w:sz w:val="20"/>
          <w:szCs w:val="20"/>
        </w:rPr>
      </w:pPr>
      <w:r w:rsidRPr="00660653">
        <w:rPr>
          <w:rFonts w:ascii="Open Sans" w:hAnsi="Open Sans"/>
          <w:b/>
          <w:bCs/>
          <w:sz w:val="20"/>
        </w:rPr>
        <w:lastRenderedPageBreak/>
        <w:t>Décrivez les mesures actuelles mises en œuvre par l’organisme local chargé de l’éducation pour garantir la continuité des services, y compris mais sans toutefois s’y limiter, les services répondant aux besoins d’enseignement scolaire, aux besoins des élèves et du personnel en matière sociale et de santé mentale, ainsi qu’à d’autres types de besoins concernant notamment la santé des élèves et les services de restauration.</w:t>
      </w:r>
    </w:p>
    <w:tbl>
      <w:tblPr>
        <w:tblStyle w:val="TableGrid"/>
        <w:tblW w:w="5000" w:type="pct"/>
        <w:tblLook w:val="04A0" w:firstRow="1" w:lastRow="0" w:firstColumn="1" w:lastColumn="0" w:noHBand="0" w:noVBand="1"/>
      </w:tblPr>
      <w:tblGrid>
        <w:gridCol w:w="10250"/>
      </w:tblGrid>
      <w:tr w:rsidR="006D78ED" w:rsidRPr="00493901" w14:paraId="27DF6CE2" w14:textId="77777777" w:rsidTr="008F0BD8">
        <w:trPr>
          <w:trHeight w:val="720"/>
        </w:trPr>
        <w:tc>
          <w:tcPr>
            <w:tcW w:w="9350" w:type="dxa"/>
          </w:tcPr>
          <w:p w14:paraId="61BCED10" w14:textId="77777777" w:rsidR="006D78ED" w:rsidRPr="00493901" w:rsidRDefault="006D78ED" w:rsidP="006D78ED">
            <w:pPr>
              <w:autoSpaceDE w:val="0"/>
              <w:autoSpaceDN w:val="0"/>
              <w:adjustRightInd w:val="0"/>
              <w:rPr>
                <w:rFonts w:ascii="Open Sans" w:hAnsi="Open Sans" w:cs="Open Sans"/>
                <w:sz w:val="20"/>
                <w:szCs w:val="20"/>
              </w:rPr>
            </w:pPr>
          </w:p>
        </w:tc>
      </w:tr>
    </w:tbl>
    <w:p w14:paraId="6156D206" w14:textId="3DA04865" w:rsidR="006D78ED" w:rsidRPr="00493901" w:rsidRDefault="006D78ED" w:rsidP="00493901">
      <w:pPr>
        <w:rPr>
          <w:rFonts w:ascii="Open Sans" w:hAnsi="Open Sans" w:cs="Open Sans"/>
          <w:b/>
          <w:bCs/>
          <w:sz w:val="20"/>
          <w:szCs w:val="20"/>
        </w:rPr>
      </w:pPr>
    </w:p>
    <w:sectPr w:rsidR="006D78ED" w:rsidRPr="00493901" w:rsidSect="00D34EEE">
      <w:headerReference w:type="even" r:id="rId10"/>
      <w:headerReference w:type="default" r:id="rId11"/>
      <w:footerReference w:type="even" r:id="rId12"/>
      <w:footerReference w:type="default" r:id="rId13"/>
      <w:headerReference w:type="first" r:id="rId14"/>
      <w:footerReference w:type="first" r:id="rId15"/>
      <w:pgSz w:w="12240" w:h="15840"/>
      <w:pgMar w:top="1440" w:right="90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1038" w14:textId="77777777" w:rsidR="004F5EA7" w:rsidRDefault="004F5EA7" w:rsidP="000D7E9E">
      <w:pPr>
        <w:spacing w:after="0" w:line="240" w:lineRule="auto"/>
      </w:pPr>
      <w:r>
        <w:separator/>
      </w:r>
    </w:p>
  </w:endnote>
  <w:endnote w:type="continuationSeparator" w:id="0">
    <w:p w14:paraId="36BEB064" w14:textId="77777777" w:rsidR="004F5EA7" w:rsidRDefault="004F5EA7" w:rsidP="000D7E9E">
      <w:pPr>
        <w:spacing w:after="0" w:line="240" w:lineRule="auto"/>
      </w:pPr>
      <w:r>
        <w:continuationSeparator/>
      </w:r>
    </w:p>
  </w:endnote>
  <w:endnote w:type="continuationNotice" w:id="1">
    <w:p w14:paraId="28969D10" w14:textId="77777777" w:rsidR="004F5EA7" w:rsidRDefault="004F5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063E" w14:textId="77777777" w:rsidR="00660653" w:rsidRDefault="00660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A467" w14:textId="77777777" w:rsidR="00C25ED8" w:rsidRPr="00434B08" w:rsidRDefault="00C25ED8" w:rsidP="00C25ED8">
    <w:pPr>
      <w:pStyle w:val="Footer"/>
      <w:rPr>
        <w:rFonts w:ascii="Open Sans" w:hAnsi="Open Sans" w:cs="Open Sans"/>
        <w:color w:val="525252" w:themeColor="accent3" w:themeShade="80"/>
        <w:sz w:val="18"/>
      </w:rPr>
    </w:pPr>
    <w:r>
      <w:rPr>
        <w:rFonts w:ascii="Open Sans" w:hAnsi="Open Sans"/>
        <w:noProof/>
        <w:color w:val="525252" w:themeColor="accent3" w:themeShade="80"/>
        <w:sz w:val="18"/>
      </w:rPr>
      <mc:AlternateContent>
        <mc:Choice Requires="wps">
          <w:drawing>
            <wp:anchor distT="45720" distB="45720" distL="114300" distR="114300" simplePos="0" relativeHeight="251658241" behindDoc="0" locked="0" layoutInCell="1" allowOverlap="1" wp14:anchorId="2AA85ABB" wp14:editId="17AD7D8B">
              <wp:simplePos x="0" y="0"/>
              <wp:positionH relativeFrom="column">
                <wp:posOffset>4530090</wp:posOffset>
              </wp:positionH>
              <wp:positionV relativeFrom="paragraph">
                <wp:posOffset>-41579</wp:posOffset>
              </wp:positionV>
              <wp:extent cx="18440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404620"/>
                      </a:xfrm>
                      <a:prstGeom prst="rect">
                        <a:avLst/>
                      </a:prstGeom>
                      <a:solidFill>
                        <a:srgbClr val="FFFFFF"/>
                      </a:solidFill>
                      <a:ln w="9525">
                        <a:noFill/>
                        <a:miter lim="800000"/>
                        <a:headEnd/>
                        <a:tailEnd/>
                      </a:ln>
                    </wps:spPr>
                    <wps:txbx>
                      <w:txbxContent>
                        <w:p w14:paraId="3751C88D" w14:textId="7314F743" w:rsidR="00C25ED8" w:rsidRPr="00515B3A" w:rsidRDefault="00C25ED8" w:rsidP="00C25ED8">
                          <w:pPr>
                            <w:jc w:val="right"/>
                            <w:rPr>
                              <w:rFonts w:ascii="Open Sans" w:hAnsi="Open Sans" w:cs="Open Sans"/>
                              <w:color w:val="3B3838" w:themeColor="background2" w:themeShade="40"/>
                            </w:rPr>
                          </w:pPr>
                          <w:r w:rsidRPr="00515B3A">
                            <w:rPr>
                              <w:rFonts w:ascii="Open Sans" w:eastAsia="Open Sans" w:hAnsi="Open Sans" w:cs="Open Sans"/>
                              <w:color w:val="3B3838" w:themeColor="background2" w:themeShade="40"/>
                              <w:sz w:val="18"/>
                            </w:rPr>
                            <w:fldChar w:fldCharType="begin"/>
                          </w:r>
                          <w:r w:rsidRPr="00515B3A">
                            <w:rPr>
                              <w:rFonts w:ascii="Open Sans" w:eastAsia="Open Sans" w:hAnsi="Open Sans" w:cs="Open Sans"/>
                              <w:color w:val="3B3838" w:themeColor="background2" w:themeShade="40"/>
                              <w:sz w:val="18"/>
                            </w:rPr>
                            <w:instrText xml:space="preserve"> PAGE   \* MERGEFORMAT </w:instrText>
                          </w:r>
                          <w:r w:rsidRPr="00515B3A">
                            <w:rPr>
                              <w:rFonts w:ascii="Open Sans" w:eastAsia="Open Sans" w:hAnsi="Open Sans" w:cs="Open Sans"/>
                              <w:color w:val="3B3838" w:themeColor="background2" w:themeShade="40"/>
                              <w:sz w:val="18"/>
                            </w:rPr>
                            <w:fldChar w:fldCharType="separate"/>
                          </w:r>
                          <w:r>
                            <w:rPr>
                              <w:rFonts w:ascii="Open Sans" w:eastAsia="Open Sans" w:hAnsi="Open Sans" w:cs="Open Sans"/>
                              <w:color w:val="3B3838" w:themeColor="background2" w:themeShade="40"/>
                              <w:sz w:val="18"/>
                            </w:rPr>
                            <w:t>1</w:t>
                          </w:r>
                          <w:r w:rsidRPr="00515B3A">
                            <w:rPr>
                              <w:rFonts w:ascii="Open Sans" w:eastAsia="Open Sans" w:hAnsi="Open Sans" w:cs="Open Sans"/>
                              <w:color w:val="3B3838" w:themeColor="background2" w:themeShade="40"/>
                              <w:sz w:val="18"/>
                            </w:rPr>
                            <w:fldChar w:fldCharType="end"/>
                          </w:r>
                          <w:r>
                            <w:rPr>
                              <w:rFonts w:ascii="Open Sans" w:hAnsi="Open Sans"/>
                              <w:color w:val="3B3838" w:themeColor="background2" w:themeShade="40"/>
                              <w:sz w:val="18"/>
                            </w:rPr>
                            <w:t xml:space="preserve"> </w:t>
                          </w:r>
                          <w:proofErr w:type="gramStart"/>
                          <w:r>
                            <w:rPr>
                              <w:rFonts w:ascii="Open Sans" w:hAnsi="Open Sans"/>
                              <w:color w:val="3B3838" w:themeColor="background2" w:themeShade="40"/>
                              <w:sz w:val="18"/>
                            </w:rPr>
                            <w:t xml:space="preserve">| </w:t>
                          </w:r>
                          <w:r w:rsidR="004059D8">
                            <w:rPr>
                              <w:rFonts w:ascii="Arial" w:hAnsi="Arial" w:cs="Arial"/>
                              <w:color w:val="202124"/>
                              <w:shd w:val="clear" w:color="auto" w:fill="FFFFFF"/>
                            </w:rPr>
                            <w:t> </w:t>
                          </w:r>
                          <w:r w:rsidR="004059D8" w:rsidRPr="00660653">
                            <w:rPr>
                              <w:rFonts w:ascii="Open Sans" w:hAnsi="Open Sans"/>
                              <w:color w:val="3B3838" w:themeColor="background2" w:themeShade="40"/>
                              <w:sz w:val="18"/>
                            </w:rPr>
                            <w:t>août</w:t>
                          </w:r>
                          <w:proofErr w:type="gramEnd"/>
                          <w:r w:rsidR="004059D8" w:rsidRPr="004059D8">
                            <w:rPr>
                              <w:rFonts w:ascii="Open Sans" w:hAnsi="Open Sans"/>
                              <w:color w:val="3B3838" w:themeColor="background2" w:themeShade="40"/>
                              <w:sz w:val="18"/>
                            </w:rPr>
                            <w:t> </w:t>
                          </w:r>
                          <w:r>
                            <w:rPr>
                              <w:rFonts w:ascii="Open Sans" w:hAnsi="Open Sans"/>
                              <w:color w:val="3B3838" w:themeColor="background2" w:themeShade="40"/>
                              <w:sz w:val="18"/>
                            </w:rPr>
                            <w:t xml:space="preserve"> 202</w:t>
                          </w:r>
                          <w:r w:rsidR="00660653">
                            <w:rPr>
                              <w:rFonts w:ascii="Open Sans" w:hAnsi="Open Sans"/>
                              <w:color w:val="3B3838" w:themeColor="background2" w:themeShade="40"/>
                              <w:sz w:val="1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85ABB" id="_x0000_t202" coordsize="21600,21600" o:spt="202" path="m,l,21600r21600,l21600,xe">
              <v:stroke joinstyle="miter"/>
              <v:path gradientshapeok="t" o:connecttype="rect"/>
            </v:shapetype>
            <v:shape id="Text Box 2" o:spid="_x0000_s1026" type="#_x0000_t202" style="position:absolute;margin-left:356.7pt;margin-top:-3.25pt;width:14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K1CwIAAPc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" stroked="f">
              <v:textbox style="mso-fit-shape-to-text:t">
                <w:txbxContent>
                  <w:p w14:paraId="3751C88D" w14:textId="7314F743" w:rsidR="00C25ED8" w:rsidRPr="00515B3A" w:rsidRDefault="00C25ED8" w:rsidP="00C25ED8">
                    <w:pPr>
                      <w:jc w:val="right"/>
                      <w:rPr>
                        <w:rFonts w:ascii="Open Sans" w:hAnsi="Open Sans" w:cs="Open Sans"/>
                        <w:color w:val="3B3838" w:themeColor="background2" w:themeShade="40"/>
                      </w:rPr>
                    </w:pPr>
                    <w:r w:rsidRPr="00515B3A">
                      <w:rPr>
                        <w:rFonts w:ascii="Open Sans" w:eastAsia="Open Sans" w:hAnsi="Open Sans" w:cs="Open Sans"/>
                        <w:color w:val="3B3838" w:themeColor="background2" w:themeShade="40"/>
                        <w:sz w:val="18"/>
                      </w:rPr>
                      <w:fldChar w:fldCharType="begin"/>
                    </w:r>
                    <w:r w:rsidRPr="00515B3A">
                      <w:rPr>
                        <w:rFonts w:ascii="Open Sans" w:eastAsia="Open Sans" w:hAnsi="Open Sans" w:cs="Open Sans"/>
                        <w:color w:val="3B3838" w:themeColor="background2" w:themeShade="40"/>
                        <w:sz w:val="18"/>
                      </w:rPr>
                      <w:instrText xml:space="preserve"> PAGE   \* MERGEFORMAT </w:instrText>
                    </w:r>
                    <w:r w:rsidRPr="00515B3A">
                      <w:rPr>
                        <w:rFonts w:ascii="Open Sans" w:eastAsia="Open Sans" w:hAnsi="Open Sans" w:cs="Open Sans"/>
                        <w:color w:val="3B3838" w:themeColor="background2" w:themeShade="40"/>
                        <w:sz w:val="18"/>
                      </w:rPr>
                      <w:fldChar w:fldCharType="separate"/>
                    </w:r>
                    <w:r>
                      <w:rPr>
                        <w:rFonts w:ascii="Open Sans" w:eastAsia="Open Sans" w:hAnsi="Open Sans" w:cs="Open Sans"/>
                        <w:color w:val="3B3838" w:themeColor="background2" w:themeShade="40"/>
                        <w:sz w:val="18"/>
                      </w:rPr>
                      <w:t>1</w:t>
                    </w:r>
                    <w:r w:rsidRPr="00515B3A">
                      <w:rPr>
                        <w:rFonts w:ascii="Open Sans" w:eastAsia="Open Sans" w:hAnsi="Open Sans" w:cs="Open Sans"/>
                        <w:color w:val="3B3838" w:themeColor="background2" w:themeShade="40"/>
                        <w:sz w:val="18"/>
                      </w:rPr>
                      <w:fldChar w:fldCharType="end"/>
                    </w:r>
                    <w:r>
                      <w:rPr>
                        <w:rFonts w:ascii="Open Sans" w:hAnsi="Open Sans"/>
                        <w:color w:val="3B3838" w:themeColor="background2" w:themeShade="40"/>
                        <w:sz w:val="18"/>
                      </w:rPr>
                      <w:t xml:space="preserve"> </w:t>
                    </w:r>
                    <w:proofErr w:type="gramStart"/>
                    <w:r>
                      <w:rPr>
                        <w:rFonts w:ascii="Open Sans" w:hAnsi="Open Sans"/>
                        <w:color w:val="3B3838" w:themeColor="background2" w:themeShade="40"/>
                        <w:sz w:val="18"/>
                      </w:rPr>
                      <w:t xml:space="preserve">| </w:t>
                    </w:r>
                    <w:r w:rsidR="004059D8">
                      <w:rPr>
                        <w:rFonts w:ascii="Arial" w:hAnsi="Arial" w:cs="Arial"/>
                        <w:color w:val="202124"/>
                        <w:shd w:val="clear" w:color="auto" w:fill="FFFFFF"/>
                      </w:rPr>
                      <w:t> </w:t>
                    </w:r>
                    <w:r w:rsidR="004059D8" w:rsidRPr="00660653">
                      <w:rPr>
                        <w:rFonts w:ascii="Open Sans" w:hAnsi="Open Sans"/>
                        <w:color w:val="3B3838" w:themeColor="background2" w:themeShade="40"/>
                        <w:sz w:val="18"/>
                      </w:rPr>
                      <w:t>août</w:t>
                    </w:r>
                    <w:proofErr w:type="gramEnd"/>
                    <w:r w:rsidR="004059D8" w:rsidRPr="004059D8">
                      <w:rPr>
                        <w:rFonts w:ascii="Open Sans" w:hAnsi="Open Sans"/>
                        <w:color w:val="3B3838" w:themeColor="background2" w:themeShade="40"/>
                        <w:sz w:val="18"/>
                      </w:rPr>
                      <w:t> </w:t>
                    </w:r>
                    <w:r>
                      <w:rPr>
                        <w:rFonts w:ascii="Open Sans" w:hAnsi="Open Sans"/>
                        <w:color w:val="3B3838" w:themeColor="background2" w:themeShade="40"/>
                        <w:sz w:val="18"/>
                      </w:rPr>
                      <w:t xml:space="preserve"> 202</w:t>
                    </w:r>
                    <w:r w:rsidR="00660653">
                      <w:rPr>
                        <w:rFonts w:ascii="Open Sans" w:hAnsi="Open Sans"/>
                        <w:color w:val="3B3838" w:themeColor="background2" w:themeShade="40"/>
                        <w:sz w:val="18"/>
                      </w:rPr>
                      <w:t>2</w:t>
                    </w:r>
                  </w:p>
                </w:txbxContent>
              </v:textbox>
              <w10:wrap type="square"/>
            </v:shape>
          </w:pict>
        </mc:Fallback>
      </mc:AlternateContent>
    </w:r>
    <w:r>
      <w:rPr>
        <w:rFonts w:ascii="Open Sans" w:hAnsi="Open Sans"/>
        <w:noProof/>
        <w:sz w:val="20"/>
      </w:rPr>
      <mc:AlternateContent>
        <mc:Choice Requires="wps">
          <w:drawing>
            <wp:anchor distT="0" distB="0" distL="114300" distR="114300" simplePos="0" relativeHeight="251658240" behindDoc="0" locked="0" layoutInCell="1" allowOverlap="1" wp14:anchorId="75B60D84" wp14:editId="643180DB">
              <wp:simplePos x="0" y="0"/>
              <wp:positionH relativeFrom="column">
                <wp:posOffset>-24765</wp:posOffset>
              </wp:positionH>
              <wp:positionV relativeFrom="paragraph">
                <wp:posOffset>-92548</wp:posOffset>
              </wp:positionV>
              <wp:extent cx="6400800" cy="0"/>
              <wp:effectExtent l="0" t="0" r="19050" b="1905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Straight Connector 5"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line - Description: Red Line&#10;" o:spid="_x0000_s1026" strokecolor="#c82630" strokeweight=".5pt" from="-1.95pt,-7.3pt" to="502.05pt,-7.3pt" w14:anchorId="40987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">
              <v:stroke joinstyle="miter"/>
            </v:line>
          </w:pict>
        </mc:Fallback>
      </mc:AlternateContent>
    </w:r>
    <w:r>
      <w:t>Division de la supervision et des programmes fédéraux</w:t>
    </w:r>
    <w:r>
      <w:rPr>
        <w:rFonts w:ascii="Open Sans" w:hAnsi="Open Sans"/>
        <w:color w:val="525252" w:themeColor="accent3" w:themeShade="80"/>
        <w:sz w:val="18"/>
      </w:rPr>
      <w:br/>
      <w:t>Andrew Johnson Tower • 710 James Robertson Parkway • Nashville, TN 37243</w:t>
    </w:r>
  </w:p>
  <w:p w14:paraId="61C131DC" w14:textId="1D3A88B1" w:rsidR="000D7E9E" w:rsidRPr="00C25ED8" w:rsidRDefault="00C25ED8">
    <w:pPr>
      <w:pStyle w:val="Footer"/>
      <w:rPr>
        <w:rFonts w:ascii="Open Sans" w:hAnsi="Open Sans" w:cs="Open Sans"/>
        <w:color w:val="525252" w:themeColor="accent3" w:themeShade="80"/>
        <w:sz w:val="18"/>
      </w:rPr>
    </w:pPr>
    <w:r>
      <w:rPr>
        <w:rFonts w:ascii="Open Sans" w:hAnsi="Open Sans"/>
        <w:color w:val="525252" w:themeColor="accent3" w:themeShade="80"/>
        <w:sz w:val="18"/>
      </w:rPr>
      <w:t>tn.gov/education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C48A" w14:textId="77777777" w:rsidR="00660653" w:rsidRDefault="0066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7F7B" w14:textId="77777777" w:rsidR="004F5EA7" w:rsidRDefault="004F5EA7" w:rsidP="000D7E9E">
      <w:pPr>
        <w:spacing w:after="0" w:line="240" w:lineRule="auto"/>
      </w:pPr>
      <w:r>
        <w:separator/>
      </w:r>
    </w:p>
  </w:footnote>
  <w:footnote w:type="continuationSeparator" w:id="0">
    <w:p w14:paraId="172BAB90" w14:textId="77777777" w:rsidR="004F5EA7" w:rsidRDefault="004F5EA7" w:rsidP="000D7E9E">
      <w:pPr>
        <w:spacing w:after="0" w:line="240" w:lineRule="auto"/>
      </w:pPr>
      <w:r>
        <w:continuationSeparator/>
      </w:r>
    </w:p>
  </w:footnote>
  <w:footnote w:type="continuationNotice" w:id="1">
    <w:p w14:paraId="14A217AA" w14:textId="77777777" w:rsidR="004F5EA7" w:rsidRDefault="004F5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719A" w14:textId="77777777" w:rsidR="00660653" w:rsidRDefault="00660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BC4" w14:textId="59FD5EF0" w:rsidR="000D7E9E" w:rsidRDefault="000D7E9E">
    <w:pPr>
      <w:pStyle w:val="Header"/>
    </w:pPr>
    <w:r>
      <w:rPr>
        <w:noProof/>
      </w:rPr>
      <w:drawing>
        <wp:inline distT="0" distB="0" distL="0" distR="0" wp14:anchorId="29555D32" wp14:editId="04555DD5">
          <wp:extent cx="1417320" cy="557784"/>
          <wp:effectExtent l="0" t="0" r="0" b="0"/>
          <wp:docPr id="2"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inline>
      </w:drawing>
    </w:r>
  </w:p>
  <w:p w14:paraId="682FFD9E" w14:textId="77777777" w:rsidR="000D7E9E" w:rsidRDefault="000D7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3250" w14:textId="77777777" w:rsidR="00660653" w:rsidRDefault="0066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726DF"/>
    <w:multiLevelType w:val="hybridMultilevel"/>
    <w:tmpl w:val="CAD60562"/>
    <w:lvl w:ilvl="0" w:tplc="D020E290">
      <w:start w:val="1"/>
      <w:numFmt w:val="decimal"/>
      <w:lvlText w:val="%1."/>
      <w:lvlJc w:val="left"/>
      <w:pPr>
        <w:ind w:left="360" w:hanging="360"/>
      </w:pPr>
    </w:lvl>
    <w:lvl w:ilvl="1" w:tplc="59D6BE6A">
      <w:start w:val="1"/>
      <w:numFmt w:val="lowerLetter"/>
      <w:lvlText w:val="%2."/>
      <w:lvlJc w:val="left"/>
      <w:pPr>
        <w:ind w:left="1080" w:hanging="360"/>
      </w:pPr>
    </w:lvl>
    <w:lvl w:ilvl="2" w:tplc="9D0EB1AC">
      <w:start w:val="1"/>
      <w:numFmt w:val="lowerRoman"/>
      <w:lvlText w:val="%3."/>
      <w:lvlJc w:val="right"/>
      <w:pPr>
        <w:ind w:left="1800" w:hanging="180"/>
      </w:pPr>
    </w:lvl>
    <w:lvl w:ilvl="3" w:tplc="9594D97A">
      <w:start w:val="1"/>
      <w:numFmt w:val="decimal"/>
      <w:lvlText w:val="%4."/>
      <w:lvlJc w:val="left"/>
      <w:pPr>
        <w:ind w:left="2520" w:hanging="360"/>
      </w:pPr>
    </w:lvl>
    <w:lvl w:ilvl="4" w:tplc="B94C31D0">
      <w:start w:val="1"/>
      <w:numFmt w:val="lowerLetter"/>
      <w:lvlText w:val="%5."/>
      <w:lvlJc w:val="left"/>
      <w:pPr>
        <w:ind w:left="3240" w:hanging="360"/>
      </w:pPr>
    </w:lvl>
    <w:lvl w:ilvl="5" w:tplc="5756D6A8">
      <w:start w:val="1"/>
      <w:numFmt w:val="lowerRoman"/>
      <w:lvlText w:val="%6."/>
      <w:lvlJc w:val="right"/>
      <w:pPr>
        <w:ind w:left="3960" w:hanging="180"/>
      </w:pPr>
    </w:lvl>
    <w:lvl w:ilvl="6" w:tplc="68CE3764">
      <w:start w:val="1"/>
      <w:numFmt w:val="decimal"/>
      <w:lvlText w:val="%7."/>
      <w:lvlJc w:val="left"/>
      <w:pPr>
        <w:ind w:left="4680" w:hanging="360"/>
      </w:pPr>
    </w:lvl>
    <w:lvl w:ilvl="7" w:tplc="60FCF6BE">
      <w:start w:val="1"/>
      <w:numFmt w:val="lowerLetter"/>
      <w:lvlText w:val="%8."/>
      <w:lvlJc w:val="left"/>
      <w:pPr>
        <w:ind w:left="5400" w:hanging="360"/>
      </w:pPr>
    </w:lvl>
    <w:lvl w:ilvl="8" w:tplc="6C44F86A">
      <w:start w:val="1"/>
      <w:numFmt w:val="lowerRoman"/>
      <w:lvlText w:val="%9."/>
      <w:lvlJc w:val="right"/>
      <w:pPr>
        <w:ind w:left="6120" w:hanging="180"/>
      </w:pPr>
    </w:lvl>
  </w:abstractNum>
  <w:abstractNum w:abstractNumId="1" w15:restartNumberingAfterBreak="0">
    <w:nsid w:val="3B8B727F"/>
    <w:multiLevelType w:val="hybridMultilevel"/>
    <w:tmpl w:val="6972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12BC1"/>
    <w:multiLevelType w:val="hybridMultilevel"/>
    <w:tmpl w:val="0260945A"/>
    <w:lvl w:ilvl="0" w:tplc="FFFFFFFF">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trQ0MDG3MLdQ0lEKTi0uzszPAykwqQUAmBaENCwAAAA="/>
  </w:docVars>
  <w:rsids>
    <w:rsidRoot w:val="00EC04B0"/>
    <w:rsid w:val="0004469F"/>
    <w:rsid w:val="00096988"/>
    <w:rsid w:val="000D7E9E"/>
    <w:rsid w:val="000E55D3"/>
    <w:rsid w:val="000F4863"/>
    <w:rsid w:val="000F7C25"/>
    <w:rsid w:val="00110F6E"/>
    <w:rsid w:val="00116541"/>
    <w:rsid w:val="00146D99"/>
    <w:rsid w:val="0016120D"/>
    <w:rsid w:val="00196483"/>
    <w:rsid w:val="001A4F30"/>
    <w:rsid w:val="001D32F4"/>
    <w:rsid w:val="001F7468"/>
    <w:rsid w:val="00223829"/>
    <w:rsid w:val="00242ED5"/>
    <w:rsid w:val="0024473D"/>
    <w:rsid w:val="00370F5E"/>
    <w:rsid w:val="003C61A2"/>
    <w:rsid w:val="003C6EFC"/>
    <w:rsid w:val="004025FA"/>
    <w:rsid w:val="004059D8"/>
    <w:rsid w:val="00483C49"/>
    <w:rsid w:val="00493901"/>
    <w:rsid w:val="004E4FCF"/>
    <w:rsid w:val="004F2F59"/>
    <w:rsid w:val="004F5EA7"/>
    <w:rsid w:val="00550296"/>
    <w:rsid w:val="005A4D21"/>
    <w:rsid w:val="005D6FEC"/>
    <w:rsid w:val="005E1E89"/>
    <w:rsid w:val="005F0C24"/>
    <w:rsid w:val="00660653"/>
    <w:rsid w:val="006A3BE2"/>
    <w:rsid w:val="006D78ED"/>
    <w:rsid w:val="006F7174"/>
    <w:rsid w:val="007025BC"/>
    <w:rsid w:val="00706238"/>
    <w:rsid w:val="00722F1A"/>
    <w:rsid w:val="007411A2"/>
    <w:rsid w:val="007924E0"/>
    <w:rsid w:val="007976B8"/>
    <w:rsid w:val="007F2524"/>
    <w:rsid w:val="00806807"/>
    <w:rsid w:val="00807254"/>
    <w:rsid w:val="00832507"/>
    <w:rsid w:val="0085215A"/>
    <w:rsid w:val="008B41A8"/>
    <w:rsid w:val="008C793A"/>
    <w:rsid w:val="008F0BD8"/>
    <w:rsid w:val="009575C2"/>
    <w:rsid w:val="00987F12"/>
    <w:rsid w:val="00A241FF"/>
    <w:rsid w:val="00A6242A"/>
    <w:rsid w:val="00A736C0"/>
    <w:rsid w:val="00A737B8"/>
    <w:rsid w:val="00AA446B"/>
    <w:rsid w:val="00AA7FE0"/>
    <w:rsid w:val="00AC4ED9"/>
    <w:rsid w:val="00B05A99"/>
    <w:rsid w:val="00B707B9"/>
    <w:rsid w:val="00BC4D34"/>
    <w:rsid w:val="00BE3E61"/>
    <w:rsid w:val="00BF0E88"/>
    <w:rsid w:val="00C06BCD"/>
    <w:rsid w:val="00C25ED8"/>
    <w:rsid w:val="00CC6E6B"/>
    <w:rsid w:val="00CF10D1"/>
    <w:rsid w:val="00D07A1C"/>
    <w:rsid w:val="00D34EEE"/>
    <w:rsid w:val="00D468F2"/>
    <w:rsid w:val="00D524C8"/>
    <w:rsid w:val="00D92C08"/>
    <w:rsid w:val="00DA36BB"/>
    <w:rsid w:val="00DA69E8"/>
    <w:rsid w:val="00DC40A7"/>
    <w:rsid w:val="00DD669C"/>
    <w:rsid w:val="00E4600E"/>
    <w:rsid w:val="00E8076C"/>
    <w:rsid w:val="00E973DE"/>
    <w:rsid w:val="00E97F48"/>
    <w:rsid w:val="00EC04B0"/>
    <w:rsid w:val="00ED4112"/>
    <w:rsid w:val="00EE3351"/>
    <w:rsid w:val="00F23B39"/>
    <w:rsid w:val="00F35EDE"/>
    <w:rsid w:val="00F6630E"/>
    <w:rsid w:val="00F94EE8"/>
    <w:rsid w:val="00FC7059"/>
    <w:rsid w:val="01EF11C9"/>
    <w:rsid w:val="024B9667"/>
    <w:rsid w:val="024FAF44"/>
    <w:rsid w:val="065DCD43"/>
    <w:rsid w:val="07A8FDD7"/>
    <w:rsid w:val="0870DCEA"/>
    <w:rsid w:val="093690FE"/>
    <w:rsid w:val="0B627239"/>
    <w:rsid w:val="0BAC52CE"/>
    <w:rsid w:val="0FCA5699"/>
    <w:rsid w:val="1055E2A6"/>
    <w:rsid w:val="11109DBF"/>
    <w:rsid w:val="11917ABA"/>
    <w:rsid w:val="11D311A9"/>
    <w:rsid w:val="12507ADE"/>
    <w:rsid w:val="12F0C497"/>
    <w:rsid w:val="1331836B"/>
    <w:rsid w:val="1494C8E7"/>
    <w:rsid w:val="15E50BFC"/>
    <w:rsid w:val="167BDE93"/>
    <w:rsid w:val="173BE974"/>
    <w:rsid w:val="186B5104"/>
    <w:rsid w:val="19EEA9C4"/>
    <w:rsid w:val="1E2282D0"/>
    <w:rsid w:val="1E397907"/>
    <w:rsid w:val="1EB64644"/>
    <w:rsid w:val="21BE913A"/>
    <w:rsid w:val="21EFF4DA"/>
    <w:rsid w:val="23A9C024"/>
    <w:rsid w:val="2442C479"/>
    <w:rsid w:val="24A11B40"/>
    <w:rsid w:val="24DD099F"/>
    <w:rsid w:val="25D8946E"/>
    <w:rsid w:val="26DF5E50"/>
    <w:rsid w:val="26ED68F5"/>
    <w:rsid w:val="271D2D44"/>
    <w:rsid w:val="28FC5D56"/>
    <w:rsid w:val="2C5148ED"/>
    <w:rsid w:val="2C708CD5"/>
    <w:rsid w:val="2D45F4B4"/>
    <w:rsid w:val="2ECA59C5"/>
    <w:rsid w:val="2EF8CB3B"/>
    <w:rsid w:val="2F84A497"/>
    <w:rsid w:val="30E81C61"/>
    <w:rsid w:val="317419D8"/>
    <w:rsid w:val="3203461D"/>
    <w:rsid w:val="32991AA4"/>
    <w:rsid w:val="335F4A8E"/>
    <w:rsid w:val="34107E37"/>
    <w:rsid w:val="35F87EC7"/>
    <w:rsid w:val="36D8B9BD"/>
    <w:rsid w:val="374EB2C5"/>
    <w:rsid w:val="39FB615B"/>
    <w:rsid w:val="3B626EED"/>
    <w:rsid w:val="3C4524F7"/>
    <w:rsid w:val="3CFE3F4E"/>
    <w:rsid w:val="436675D4"/>
    <w:rsid w:val="440ADDB2"/>
    <w:rsid w:val="454CAF22"/>
    <w:rsid w:val="4557AC99"/>
    <w:rsid w:val="46E531D1"/>
    <w:rsid w:val="49CB877F"/>
    <w:rsid w:val="4AB75CEC"/>
    <w:rsid w:val="4CA09EEF"/>
    <w:rsid w:val="4D1C509E"/>
    <w:rsid w:val="50258596"/>
    <w:rsid w:val="523389C0"/>
    <w:rsid w:val="525AC412"/>
    <w:rsid w:val="53011148"/>
    <w:rsid w:val="574B885F"/>
    <w:rsid w:val="5920757E"/>
    <w:rsid w:val="5995911D"/>
    <w:rsid w:val="5BC41CE4"/>
    <w:rsid w:val="5C581640"/>
    <w:rsid w:val="5CCCE49C"/>
    <w:rsid w:val="5D90D022"/>
    <w:rsid w:val="5E84FD41"/>
    <w:rsid w:val="614BBB3B"/>
    <w:rsid w:val="62E08021"/>
    <w:rsid w:val="65C49F96"/>
    <w:rsid w:val="66EAE71F"/>
    <w:rsid w:val="677FEB02"/>
    <w:rsid w:val="67B3F144"/>
    <w:rsid w:val="690ACF32"/>
    <w:rsid w:val="69369948"/>
    <w:rsid w:val="699CF8B3"/>
    <w:rsid w:val="6A230AA9"/>
    <w:rsid w:val="6A8F11E4"/>
    <w:rsid w:val="6AF4E052"/>
    <w:rsid w:val="6CA8DEB9"/>
    <w:rsid w:val="6D80EDD7"/>
    <w:rsid w:val="70A3C0EC"/>
    <w:rsid w:val="71CD3E27"/>
    <w:rsid w:val="730459EE"/>
    <w:rsid w:val="7305F27D"/>
    <w:rsid w:val="756D0EE2"/>
    <w:rsid w:val="761D09D6"/>
    <w:rsid w:val="777FFC3C"/>
    <w:rsid w:val="782C1AF9"/>
    <w:rsid w:val="7A260E19"/>
    <w:rsid w:val="7AA26C10"/>
    <w:rsid w:val="7AF85499"/>
    <w:rsid w:val="7D34C902"/>
    <w:rsid w:val="7DCE9066"/>
    <w:rsid w:val="7ECF962D"/>
    <w:rsid w:val="7F576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AECA6"/>
  <w15:chartTrackingRefBased/>
  <w15:docId w15:val="{881AC1D8-E960-4FC7-B2CE-CCEBF956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D34"/>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D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9E"/>
  </w:style>
  <w:style w:type="paragraph" w:styleId="Footer">
    <w:name w:val="footer"/>
    <w:basedOn w:val="Normal"/>
    <w:link w:val="FooterChar"/>
    <w:uiPriority w:val="99"/>
    <w:unhideWhenUsed/>
    <w:rsid w:val="000D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9E"/>
  </w:style>
  <w:style w:type="character" w:styleId="CommentReference">
    <w:name w:val="annotation reference"/>
    <w:basedOn w:val="DefaultParagraphFont"/>
    <w:uiPriority w:val="99"/>
    <w:semiHidden/>
    <w:unhideWhenUsed/>
    <w:rsid w:val="00EE3351"/>
    <w:rPr>
      <w:sz w:val="16"/>
      <w:szCs w:val="16"/>
    </w:rPr>
  </w:style>
  <w:style w:type="paragraph" w:styleId="CommentText">
    <w:name w:val="annotation text"/>
    <w:basedOn w:val="Normal"/>
    <w:link w:val="CommentTextChar"/>
    <w:uiPriority w:val="99"/>
    <w:semiHidden/>
    <w:unhideWhenUsed/>
    <w:rsid w:val="00EE3351"/>
    <w:pPr>
      <w:spacing w:line="240" w:lineRule="auto"/>
    </w:pPr>
    <w:rPr>
      <w:sz w:val="20"/>
      <w:szCs w:val="20"/>
    </w:rPr>
  </w:style>
  <w:style w:type="character" w:customStyle="1" w:styleId="CommentTextChar">
    <w:name w:val="Comment Text Char"/>
    <w:basedOn w:val="DefaultParagraphFont"/>
    <w:link w:val="CommentText"/>
    <w:uiPriority w:val="99"/>
    <w:semiHidden/>
    <w:rsid w:val="00EE3351"/>
    <w:rPr>
      <w:sz w:val="20"/>
      <w:szCs w:val="20"/>
    </w:rPr>
  </w:style>
  <w:style w:type="paragraph" w:styleId="CommentSubject">
    <w:name w:val="annotation subject"/>
    <w:basedOn w:val="CommentText"/>
    <w:next w:val="CommentText"/>
    <w:link w:val="CommentSubjectChar"/>
    <w:uiPriority w:val="99"/>
    <w:semiHidden/>
    <w:unhideWhenUsed/>
    <w:rsid w:val="00EE3351"/>
    <w:rPr>
      <w:b/>
      <w:bCs/>
    </w:rPr>
  </w:style>
  <w:style w:type="character" w:customStyle="1" w:styleId="CommentSubjectChar">
    <w:name w:val="Comment Subject Char"/>
    <w:basedOn w:val="CommentTextChar"/>
    <w:link w:val="CommentSubject"/>
    <w:uiPriority w:val="99"/>
    <w:semiHidden/>
    <w:rsid w:val="00EE3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8cf07a-fb9d-4e9b-894a-66db55d56f94">
      <Terms xmlns="http://schemas.microsoft.com/office/infopath/2007/PartnerControls"/>
    </lcf76f155ced4ddcb4097134ff3c332f>
    <TaxCatchAll xmlns="88bc45f0-fb64-44cc-bf44-f9f8397c97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4E24B89C64274A9E11B11DBAFC1CD3" ma:contentTypeVersion="14" ma:contentTypeDescription="Create a new document." ma:contentTypeScope="" ma:versionID="41b876851abf3e973bf7971c6259a452">
  <xsd:schema xmlns:xsd="http://www.w3.org/2001/XMLSchema" xmlns:xs="http://www.w3.org/2001/XMLSchema" xmlns:p="http://schemas.microsoft.com/office/2006/metadata/properties" xmlns:ns2="388cf07a-fb9d-4e9b-894a-66db55d56f94" xmlns:ns3="88bc45f0-fb64-44cc-bf44-f9f8397c9796" targetNamespace="http://schemas.microsoft.com/office/2006/metadata/properties" ma:root="true" ma:fieldsID="86afa61067733c74a0aba73c1d91a6bf" ns2:_="" ns3:_="">
    <xsd:import namespace="388cf07a-fb9d-4e9b-894a-66db55d56f94"/>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cf07a-fb9d-4e9b-894a-66db55d56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1A82-7FD7-4E39-9BCE-DCF75B576165}">
  <ds:schemaRefs>
    <ds:schemaRef ds:uri="http://schemas.microsoft.com/office/2006/metadata/properties"/>
    <ds:schemaRef ds:uri="http://schemas.microsoft.com/office/infopath/2007/PartnerControls"/>
    <ds:schemaRef ds:uri="388cf07a-fb9d-4e9b-894a-66db55d56f94"/>
    <ds:schemaRef ds:uri="88bc45f0-fb64-44cc-bf44-f9f8397c9796"/>
  </ds:schemaRefs>
</ds:datastoreItem>
</file>

<file path=customXml/itemProps2.xml><?xml version="1.0" encoding="utf-8"?>
<ds:datastoreItem xmlns:ds="http://schemas.openxmlformats.org/officeDocument/2006/customXml" ds:itemID="{54886E29-D753-48D4-948A-64BC348191F5}">
  <ds:schemaRefs>
    <ds:schemaRef ds:uri="http://schemas.microsoft.com/sharepoint/v3/contenttype/forms"/>
  </ds:schemaRefs>
</ds:datastoreItem>
</file>

<file path=customXml/itemProps3.xml><?xml version="1.0" encoding="utf-8"?>
<ds:datastoreItem xmlns:ds="http://schemas.openxmlformats.org/officeDocument/2006/customXml" ds:itemID="{50DD25D7-2A12-4EB1-A4E3-225F821E0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cf07a-fb9d-4e9b-894a-66db55d56f94"/>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Rouse</dc:creator>
  <cp:keywords/>
  <dc:description/>
  <cp:lastModifiedBy>Jillian Gentry-Winston</cp:lastModifiedBy>
  <cp:revision>4</cp:revision>
  <dcterms:created xsi:type="dcterms:W3CDTF">2022-07-28T17:07:00Z</dcterms:created>
  <dcterms:modified xsi:type="dcterms:W3CDTF">2022-08-08T19:09:00Z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0x010100E84E24B89C64274A9E11B11DBAFC1CD3</vt:lpwstr>
  </property>
</Properties>
</file>