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C6F87" w14:textId="7CAECBC5" w:rsidR="009C2CBA" w:rsidRPr="00E4094A" w:rsidRDefault="00807254" w:rsidP="00CE5A70">
      <w:pPr>
        <w:spacing w:after="120"/>
        <w:jc w:val="center"/>
        <w:rPr>
          <w:rFonts w:ascii="Open Sans" w:hAnsi="Open Sans"/>
          <w:sz w:val="20"/>
          <w:szCs w:val="20"/>
          <w:lang w:val="de-DE"/>
        </w:rPr>
      </w:pPr>
      <w:r w:rsidRPr="00E4094A">
        <w:rPr>
          <w:rFonts w:ascii="PermianSlabSerifTypeface" w:hAnsi="PermianSlabSerifTypeface" w:cs="Open Sans"/>
          <w:b/>
          <w:bCs/>
          <w:sz w:val="32"/>
          <w:lang w:val="de-DE"/>
        </w:rPr>
        <w:t>Anleitung zum Nachtrag zur sicheren Rückkehr zum Präsenzunterricht und zur Kontinuität der Dienste</w:t>
      </w:r>
      <w:r w:rsidRPr="00E4094A">
        <w:rPr>
          <w:rFonts w:ascii="PermianSlabSerifTypeface" w:hAnsi="PermianSlabSerifTypeface" w:cs="Open Sans"/>
          <w:sz w:val="32"/>
          <w:lang w:val="de-DE"/>
        </w:rPr>
        <w:br/>
      </w:r>
      <w:bookmarkStart w:id="0" w:name="_Hlk86309063"/>
      <w:r w:rsidR="00B8169B" w:rsidRPr="00E4094A">
        <w:rPr>
          <w:rFonts w:ascii="PermianSlabSerifTypeface" w:hAnsi="PermianSlabSerifTypeface"/>
          <w:b/>
          <w:bCs/>
          <w:sz w:val="32"/>
          <w:szCs w:val="32"/>
          <w:lang w:val="de-DE"/>
        </w:rPr>
        <w:t>2022-2023</w:t>
      </w:r>
    </w:p>
    <w:p w14:paraId="5CB7D9F4" w14:textId="629AA803" w:rsidR="00807254" w:rsidRPr="00E4094A" w:rsidRDefault="00807254" w:rsidP="009C2CBA">
      <w:pPr>
        <w:spacing w:after="120"/>
        <w:rPr>
          <w:lang w:val="de-DE"/>
        </w:rPr>
      </w:pPr>
      <w:r w:rsidRPr="00E4094A">
        <w:rPr>
          <w:rFonts w:ascii="Open Sans" w:hAnsi="Open Sans"/>
          <w:sz w:val="20"/>
          <w:szCs w:val="20"/>
          <w:lang w:val="de-DE"/>
        </w:rPr>
        <w:t xml:space="preserve">LEAs sind verpflichtet, den Plan zur sicheren Rückkehr zum Präsenzunterricht und zur Kontinuität der Dienste bis einschließlich </w:t>
      </w:r>
      <w:r w:rsidRPr="00E4094A">
        <w:rPr>
          <w:rFonts w:ascii="Open Sans" w:hAnsi="Open Sans"/>
          <w:b/>
          <w:bCs/>
          <w:sz w:val="20"/>
          <w:szCs w:val="20"/>
          <w:lang w:val="de-DE"/>
        </w:rPr>
        <w:t>30. September 2023</w:t>
      </w:r>
      <w:r w:rsidRPr="00E4094A">
        <w:rPr>
          <w:rFonts w:ascii="Open Sans" w:hAnsi="Open Sans"/>
          <w:sz w:val="20"/>
          <w:szCs w:val="20"/>
          <w:lang w:val="de-DE"/>
        </w:rPr>
        <w:t xml:space="preserve"> alle sechs Monate zu aktualisieren.</w:t>
      </w:r>
      <w:r w:rsidRPr="00E4094A">
        <w:rPr>
          <w:rFonts w:ascii="Open Sans" w:hAnsi="Open Sans"/>
          <w:b/>
          <w:bCs/>
          <w:sz w:val="20"/>
          <w:szCs w:val="20"/>
          <w:lang w:val="de-DE"/>
        </w:rPr>
        <w:t xml:space="preserve"> </w:t>
      </w:r>
      <w:r w:rsidRPr="00E4094A">
        <w:rPr>
          <w:lang w:val="de-DE"/>
        </w:rPr>
        <w:t xml:space="preserve">Dabei sind LEAs jedes Mal verpflichtet, öffentliche Stellungnahmen zum Plan und zu allen Überarbeitungen einzuholen und diese zu berücksichtigen. </w:t>
      </w:r>
      <w:r w:rsidRPr="00E4094A">
        <w:rPr>
          <w:rFonts w:ascii="Open Sans" w:hAnsi="Open Sans"/>
          <w:sz w:val="20"/>
          <w:szCs w:val="20"/>
          <w:lang w:val="de-DE"/>
        </w:rPr>
        <w:t>Ziel des Plans ist es, alle Interessenträger auf dem Laufenden zu halten.</w:t>
      </w:r>
    </w:p>
    <w:bookmarkEnd w:id="0"/>
    <w:p w14:paraId="14314FBE" w14:textId="3F996CE6" w:rsidR="00807254" w:rsidRPr="00E4094A" w:rsidRDefault="00807254" w:rsidP="00807254">
      <w:pPr>
        <w:rPr>
          <w:rFonts w:ascii="Open Sans" w:hAnsi="Open Sans" w:cs="Open Sans"/>
          <w:sz w:val="20"/>
          <w:szCs w:val="20"/>
          <w:lang w:val="de-DE"/>
        </w:rPr>
      </w:pPr>
      <w:r w:rsidRPr="00E4094A">
        <w:rPr>
          <w:rFonts w:ascii="Open Sans" w:hAnsi="Open Sans" w:cs="Open Sans"/>
          <w:sz w:val="20"/>
          <w:szCs w:val="20"/>
          <w:lang w:val="de-DE"/>
        </w:rPr>
        <w:t>Jede LEA muss den Nachtrag ausfüllen, diesen in der LEA Document Library (</w:t>
      </w:r>
      <w:r w:rsidR="00B8169B" w:rsidRPr="00E4094A">
        <w:rPr>
          <w:rFonts w:ascii="Open Sans" w:hAnsi="Open Sans" w:cs="Open Sans"/>
          <w:sz w:val="20"/>
          <w:szCs w:val="20"/>
          <w:lang w:val="de-DE"/>
        </w:rPr>
        <w:t>15</w:t>
      </w:r>
      <w:r w:rsidRPr="00E4094A">
        <w:rPr>
          <w:rFonts w:ascii="Open Sans" w:hAnsi="Open Sans" w:cs="Open Sans"/>
          <w:sz w:val="20"/>
          <w:szCs w:val="20"/>
          <w:lang w:val="de-DE"/>
        </w:rPr>
        <w:t xml:space="preserve">. Februar und </w:t>
      </w:r>
      <w:r w:rsidR="00B8169B" w:rsidRPr="00E4094A">
        <w:rPr>
          <w:rFonts w:ascii="Open Sans" w:hAnsi="Open Sans" w:cs="Open Sans"/>
          <w:sz w:val="20"/>
          <w:szCs w:val="20"/>
          <w:lang w:val="de-DE"/>
        </w:rPr>
        <w:t>15</w:t>
      </w:r>
      <w:r w:rsidRPr="00E4094A">
        <w:rPr>
          <w:rFonts w:ascii="Open Sans" w:hAnsi="Open Sans" w:cs="Open Sans"/>
          <w:sz w:val="20"/>
          <w:szCs w:val="20"/>
          <w:lang w:val="de-DE"/>
        </w:rPr>
        <w:t xml:space="preserve">. </w:t>
      </w:r>
      <w:r w:rsidR="00B8169B" w:rsidRPr="00E4094A">
        <w:rPr>
          <w:rFonts w:ascii="Open Sans" w:hAnsi="Open Sans" w:cs="Open Sans"/>
          <w:sz w:val="20"/>
          <w:szCs w:val="20"/>
          <w:lang w:val="de-DE"/>
        </w:rPr>
        <w:t>September</w:t>
      </w:r>
      <w:r w:rsidRPr="00E4094A">
        <w:rPr>
          <w:rFonts w:ascii="Open Sans" w:hAnsi="Open Sans" w:cs="Open Sans"/>
          <w:sz w:val="20"/>
          <w:szCs w:val="20"/>
          <w:lang w:val="de-DE"/>
        </w:rPr>
        <w:t>) hochladen sowie ihn auf der Website der LEA veröffentlichen. Wie bei der Entwicklung des Plans müssen alle Überarbeitungen vor der Veröffentlichung auf der öffentlich zugänglichen Website der LEA unter Berücksichtigung und Einholung von Feedback aus der Schulgemeinde erfolgen und vom Leitungsorgan überprüft und genehmigt werden.</w:t>
      </w:r>
    </w:p>
    <w:p w14:paraId="42CCE74B" w14:textId="50506851" w:rsidR="00807254" w:rsidRPr="00E4094A" w:rsidRDefault="7ECF962D" w:rsidP="00807254">
      <w:pPr>
        <w:rPr>
          <w:rFonts w:ascii="Open Sans" w:hAnsi="Open Sans" w:cs="Open Sans"/>
          <w:sz w:val="20"/>
          <w:szCs w:val="20"/>
          <w:lang w:val="de-DE"/>
        </w:rPr>
      </w:pPr>
      <w:r w:rsidRPr="00E4094A">
        <w:rPr>
          <w:rFonts w:ascii="Open Sans" w:hAnsi="Open Sans" w:cs="Open Sans"/>
          <w:sz w:val="20"/>
          <w:szCs w:val="20"/>
          <w:lang w:val="de-DE"/>
        </w:rPr>
        <w:t>Bitte beachten Sie beim Ausfüllen des Nachtrags Folgendes:</w:t>
      </w:r>
    </w:p>
    <w:p w14:paraId="49D1F5B9" w14:textId="09855262" w:rsidR="00807254" w:rsidRPr="00E4094A" w:rsidRDefault="00807254" w:rsidP="00807254">
      <w:pPr>
        <w:pStyle w:val="Default"/>
        <w:numPr>
          <w:ilvl w:val="0"/>
          <w:numId w:val="3"/>
        </w:numPr>
        <w:rPr>
          <w:sz w:val="20"/>
          <w:szCs w:val="20"/>
          <w:lang w:val="de-DE"/>
        </w:rPr>
      </w:pPr>
      <w:r w:rsidRPr="00E4094A">
        <w:rPr>
          <w:sz w:val="20"/>
          <w:szCs w:val="20"/>
          <w:lang w:val="de-DE"/>
        </w:rPr>
        <w:t xml:space="preserve">Stellen Sie sicher, dass die LEA mehrere Modelle der Einbeziehung der Interessenträger eingesetzt hat. Dazu können unter anderem Befragungen, Ausschusssitzungen (virtuell oder in Präsenz), Town-Hall-Meetings und andere von Inklusivität geprägte Methoden zählen. </w:t>
      </w:r>
    </w:p>
    <w:p w14:paraId="16CC8D01" w14:textId="5AFB2ACB" w:rsidR="00807254" w:rsidRPr="00E4094A" w:rsidRDefault="00807254" w:rsidP="00807254">
      <w:pPr>
        <w:pStyle w:val="Default"/>
        <w:numPr>
          <w:ilvl w:val="0"/>
          <w:numId w:val="3"/>
        </w:numPr>
        <w:rPr>
          <w:sz w:val="20"/>
          <w:szCs w:val="20"/>
          <w:lang w:val="de-DE"/>
        </w:rPr>
      </w:pPr>
      <w:r w:rsidRPr="00E4094A">
        <w:rPr>
          <w:sz w:val="20"/>
          <w:szCs w:val="20"/>
          <w:lang w:val="de-DE"/>
        </w:rPr>
        <w:t>Während der Erstellung des Plans</w:t>
      </w:r>
      <w:r w:rsidR="00B8169B" w:rsidRPr="00E4094A">
        <w:rPr>
          <w:sz w:val="20"/>
          <w:szCs w:val="20"/>
          <w:lang w:val="de-DE"/>
        </w:rPr>
        <w:t xml:space="preserve"> und bei wesentlichen Überarbeitungen oder Aktualisierungen des Plans</w:t>
      </w:r>
      <w:r w:rsidRPr="00E4094A">
        <w:rPr>
          <w:sz w:val="20"/>
          <w:szCs w:val="20"/>
          <w:lang w:val="de-DE"/>
        </w:rPr>
        <w:t xml:space="preserve"> sollten alle relevanten Gruppen, die aufgeführt sind, auf bedeutsame Weise zu Rate gezogen werden. </w:t>
      </w:r>
    </w:p>
    <w:p w14:paraId="404A2E30" w14:textId="77777777" w:rsidR="00807254" w:rsidRPr="00E4094A" w:rsidRDefault="00807254" w:rsidP="00807254">
      <w:pPr>
        <w:pStyle w:val="Default"/>
        <w:numPr>
          <w:ilvl w:val="0"/>
          <w:numId w:val="3"/>
        </w:numPr>
        <w:rPr>
          <w:sz w:val="20"/>
          <w:szCs w:val="20"/>
          <w:lang w:val="de-DE"/>
        </w:rPr>
      </w:pPr>
      <w:r w:rsidRPr="00E4094A">
        <w:rPr>
          <w:sz w:val="20"/>
          <w:szCs w:val="20"/>
          <w:lang w:val="de-DE"/>
        </w:rPr>
        <w:t xml:space="preserve">Die Zahl der beteiligten Interessenträger soll dabei die Zusammensetzung der Schülerpopulation repräsentieren. Wenn zum Beispiel Schüler*innen mit Behinderungen 15 Prozent der Schülerpopulation ausmachen, dann sollten 10-20 Prozent der Befragten diese Untergruppe vertreten. </w:t>
      </w:r>
    </w:p>
    <w:p w14:paraId="78DAC492" w14:textId="77777777" w:rsidR="00807254" w:rsidRPr="00E4094A" w:rsidRDefault="00807254" w:rsidP="00807254">
      <w:pPr>
        <w:pStyle w:val="Default"/>
        <w:numPr>
          <w:ilvl w:val="0"/>
          <w:numId w:val="3"/>
        </w:numPr>
        <w:rPr>
          <w:sz w:val="20"/>
          <w:szCs w:val="20"/>
          <w:lang w:val="de-DE"/>
        </w:rPr>
      </w:pPr>
      <w:r w:rsidRPr="00E4094A">
        <w:rPr>
          <w:sz w:val="20"/>
          <w:szCs w:val="20"/>
          <w:lang w:val="de-DE"/>
        </w:rPr>
        <w:t xml:space="preserve">Achten Sie darauf, dass die Einbeziehung der Interessenträger vor der Entwicklung/Überarbeitung des Plans stattgefunden hat. </w:t>
      </w:r>
    </w:p>
    <w:p w14:paraId="7BB40CC5" w14:textId="2C2E5830" w:rsidR="00807254" w:rsidRPr="00E4094A" w:rsidRDefault="00807254" w:rsidP="00807254">
      <w:pPr>
        <w:pStyle w:val="Default"/>
        <w:numPr>
          <w:ilvl w:val="0"/>
          <w:numId w:val="3"/>
        </w:numPr>
        <w:rPr>
          <w:rFonts w:asciiTheme="minorHAnsi" w:eastAsiaTheme="minorEastAsia" w:hAnsiTheme="minorHAnsi" w:cstheme="minorBidi"/>
          <w:color w:val="000000" w:themeColor="text1"/>
          <w:sz w:val="20"/>
          <w:szCs w:val="20"/>
          <w:lang w:val="de-DE"/>
        </w:rPr>
      </w:pPr>
      <w:r w:rsidRPr="00E4094A">
        <w:rPr>
          <w:sz w:val="20"/>
          <w:szCs w:val="20"/>
          <w:lang w:val="de-DE"/>
        </w:rPr>
        <w:t>Die LEA muss sich bei der Entwicklung des Plans mit dem Gesundheitsamt beratschlagen. Dies ist nicht dasselbe wie die Meldung der COVID-19-Zahlen an das Gesundheitsamt.</w:t>
      </w:r>
    </w:p>
    <w:p w14:paraId="455AEBF5" w14:textId="7F1C1032" w:rsidR="00807254" w:rsidRPr="00E4094A" w:rsidRDefault="00807254" w:rsidP="00807254">
      <w:pPr>
        <w:pStyle w:val="Default"/>
        <w:numPr>
          <w:ilvl w:val="0"/>
          <w:numId w:val="2"/>
        </w:numPr>
        <w:rPr>
          <w:sz w:val="20"/>
          <w:szCs w:val="20"/>
          <w:lang w:val="de-DE"/>
        </w:rPr>
      </w:pPr>
      <w:r w:rsidRPr="00E4094A">
        <w:rPr>
          <w:sz w:val="20"/>
          <w:szCs w:val="20"/>
          <w:lang w:val="de-DE"/>
        </w:rPr>
        <w:t xml:space="preserve">Die Pläne müssen alle in Frage 3 aufgeführten Punkte in Bezug auf die Maßnahmen und Strategien des Schulbezirks ausdrücklich abklären. </w:t>
      </w:r>
    </w:p>
    <w:p w14:paraId="4C1B02B9" w14:textId="77777777" w:rsidR="00807254" w:rsidRPr="00E4094A" w:rsidRDefault="00807254" w:rsidP="00807254">
      <w:pPr>
        <w:pStyle w:val="Default"/>
        <w:numPr>
          <w:ilvl w:val="0"/>
          <w:numId w:val="2"/>
        </w:numPr>
        <w:rPr>
          <w:sz w:val="20"/>
          <w:szCs w:val="20"/>
          <w:lang w:val="de-DE"/>
        </w:rPr>
      </w:pPr>
      <w:r w:rsidRPr="00E4094A">
        <w:rPr>
          <w:sz w:val="20"/>
          <w:szCs w:val="20"/>
          <w:lang w:val="de-DE"/>
        </w:rPr>
        <w:t xml:space="preserve">Pläne bedürfen der Genehmigung durch den örtlichen Ausschuss sowie der öffentlichen Bekanntgabe zur Einsichtnahme. </w:t>
      </w:r>
    </w:p>
    <w:p w14:paraId="4344628D" w14:textId="77777777" w:rsidR="00807254" w:rsidRPr="00E4094A" w:rsidRDefault="00807254" w:rsidP="00807254">
      <w:pPr>
        <w:pStyle w:val="Default"/>
        <w:numPr>
          <w:ilvl w:val="0"/>
          <w:numId w:val="2"/>
        </w:numPr>
        <w:rPr>
          <w:sz w:val="20"/>
          <w:szCs w:val="20"/>
        </w:rPr>
      </w:pPr>
      <w:r w:rsidRPr="00E4094A">
        <w:rPr>
          <w:sz w:val="20"/>
          <w:szCs w:val="20"/>
          <w:lang w:val="de-DE"/>
        </w:rPr>
        <w:t xml:space="preserve">Die LEAs müssen ihren </w:t>
      </w:r>
      <w:r w:rsidRPr="00E4094A">
        <w:rPr>
          <w:i/>
          <w:iCs/>
          <w:sz w:val="20"/>
          <w:szCs w:val="20"/>
          <w:lang w:val="de-DE"/>
        </w:rPr>
        <w:t>Plan zur sicheren Rückkehr zum Präsenzunterricht und zur Kontinuität der Dienste</w:t>
      </w:r>
      <w:r w:rsidRPr="00E4094A">
        <w:rPr>
          <w:sz w:val="20"/>
          <w:szCs w:val="20"/>
          <w:lang w:val="de-DE"/>
        </w:rPr>
        <w:t xml:space="preserve"> bis zum 30. September 2023 mindestens alle sechs Monate aktualisieren, öffentliche Stellungnahmen zum Plan und zu allen Überarbeitungen einholen und diese berücksichtigen. Alle Überarbeitungen müssen eine Erklärung und Begründung derselben beinhalten. </w:t>
      </w:r>
    </w:p>
    <w:p w14:paraId="318591EA" w14:textId="7A82A011" w:rsidR="00807254" w:rsidRPr="00E4094A" w:rsidRDefault="00807254" w:rsidP="00807254">
      <w:pPr>
        <w:pStyle w:val="Default"/>
        <w:numPr>
          <w:ilvl w:val="0"/>
          <w:numId w:val="2"/>
        </w:numPr>
        <w:rPr>
          <w:sz w:val="20"/>
          <w:szCs w:val="20"/>
          <w:lang w:val="de-DE"/>
        </w:rPr>
      </w:pPr>
      <w:r w:rsidRPr="00E4094A">
        <w:rPr>
          <w:sz w:val="20"/>
          <w:szCs w:val="20"/>
          <w:lang w:val="de-DE"/>
        </w:rPr>
        <w:t xml:space="preserve">Alle Überarbeitungen müssen eine Erklärung und eine Begründung unter Einbeziehung einer sinnvollen öffentlichen Konsultation beinhalten. Gemäß dem American Rescue Plan (ARP) Act müssen LEAs ihre Pläne im Internet in einer Sprache veröffentlichen, die Eltern/Erziehungsberechtigte verstehen können, oder, wenn die Bereitstellung schriftlicher Übersetzungen für Personen mit begrenzten Englischkenntnissen nicht praktikabel ist, diese mündlich übertragen lassen. Der Plan muss auf Wunsch auch in einem alternativen Format für </w:t>
      </w:r>
      <w:r w:rsidRPr="00E4094A">
        <w:rPr>
          <w:sz w:val="20"/>
          <w:szCs w:val="20"/>
          <w:lang w:val="de-DE"/>
        </w:rPr>
        <w:lastRenderedPageBreak/>
        <w:t>Eltern mit Behinderungen im Sinne des Americans with Disabilites Act bereitgestellt werden.</w:t>
      </w:r>
    </w:p>
    <w:p w14:paraId="5B71C322" w14:textId="1E620C3C" w:rsidR="007411A2" w:rsidRPr="00E4094A" w:rsidRDefault="006A3BE2" w:rsidP="009C2CBA">
      <w:pPr>
        <w:jc w:val="center"/>
        <w:rPr>
          <w:rFonts w:ascii="PermianSlabSerifTypeface" w:hAnsi="PermianSlabSerifTypeface" w:cs="Open Sans"/>
          <w:b/>
          <w:bCs/>
          <w:sz w:val="32"/>
          <w:lang w:val="de-DE"/>
        </w:rPr>
      </w:pPr>
      <w:r w:rsidRPr="00E4094A">
        <w:rPr>
          <w:rFonts w:ascii="PermianSlabSerifTypeface" w:hAnsi="PermianSlabSerifTypeface" w:cs="Open Sans"/>
          <w:b/>
          <w:bCs/>
          <w:sz w:val="32"/>
          <w:lang w:val="de-DE"/>
        </w:rPr>
        <w:br w:type="page"/>
      </w:r>
      <w:r w:rsidR="00B707B9" w:rsidRPr="00E4094A">
        <w:rPr>
          <w:rFonts w:ascii="PermianSlabSerifTypeface" w:hAnsi="PermianSlabSerifTypeface" w:cs="Open Sans"/>
          <w:b/>
          <w:bCs/>
          <w:sz w:val="32"/>
          <w:lang w:val="de-DE"/>
        </w:rPr>
        <w:lastRenderedPageBreak/>
        <w:t>Anleitung zum Nachtrag zur sicheren Rückkehr zum Präsenzunterricht und</w:t>
      </w:r>
      <w:r w:rsidR="009C2CBA" w:rsidRPr="00E4094A">
        <w:rPr>
          <w:rFonts w:ascii="PermianSlabSerifTypeface" w:hAnsi="PermianSlabSerifTypeface" w:cs="Open Sans"/>
          <w:b/>
          <w:bCs/>
          <w:sz w:val="32"/>
          <w:lang w:val="de-DE"/>
        </w:rPr>
        <w:t xml:space="preserve"> </w:t>
      </w:r>
      <w:r w:rsidR="00B707B9" w:rsidRPr="00E4094A">
        <w:rPr>
          <w:rFonts w:ascii="PermianSlabSerifTypeface" w:hAnsi="PermianSlabSerifTypeface" w:cs="Open Sans"/>
          <w:b/>
          <w:bCs/>
          <w:sz w:val="32"/>
          <w:lang w:val="de-DE"/>
        </w:rPr>
        <w:t>zur Kontinuität der Dienste</w:t>
      </w:r>
    </w:p>
    <w:p w14:paraId="62917A2B" w14:textId="5BFF3B95" w:rsidR="007411A2" w:rsidRPr="00E4094A" w:rsidRDefault="007411A2" w:rsidP="007411A2">
      <w:pPr>
        <w:rPr>
          <w:rFonts w:ascii="Open Sans" w:hAnsi="Open Sans" w:cs="Open Sans"/>
          <w:sz w:val="20"/>
          <w:szCs w:val="20"/>
          <w:lang w:val="de-DE"/>
        </w:rPr>
      </w:pPr>
      <w:r w:rsidRPr="00E4094A">
        <w:rPr>
          <w:rFonts w:ascii="Open Sans" w:hAnsi="Open Sans" w:cs="Open Sans"/>
          <w:sz w:val="20"/>
          <w:szCs w:val="20"/>
        </w:rPr>
        <w:t xml:space="preserve">Der Elementary and Secondary School Emergency Relief 3.0 (ESSER 3.0) Fund gemäß dem American Rescue Plan (ARP) Act aus dem Jahr 2021, Public Law 117-2, trat am 11. </w:t>
      </w:r>
      <w:r w:rsidRPr="00E4094A">
        <w:rPr>
          <w:rFonts w:ascii="Open Sans" w:hAnsi="Open Sans" w:cs="Open Sans"/>
          <w:sz w:val="20"/>
          <w:szCs w:val="20"/>
          <w:lang w:val="de-DE"/>
        </w:rPr>
        <w:t xml:space="preserve">März 2021 in Kraft. Den Bundesstaaten und lokalen Bildungseinrichtungen (LEAs) wurden Finanzmittel zur Verfügung gestellt, um die sichere Wiedereröffnung von Schulen, die Aufrechterhaltung des Schulbetriebs und die Bewältigung der Auswirkungen der Coronavirus-Pandemie auf Schüler*innen in den USA zu unterstützen. </w:t>
      </w:r>
    </w:p>
    <w:p w14:paraId="782F960E" w14:textId="6AFB8223" w:rsidR="006F7174" w:rsidRPr="00E4094A" w:rsidRDefault="00AA7FE0" w:rsidP="007411A2">
      <w:pPr>
        <w:rPr>
          <w:rFonts w:ascii="Open Sans" w:hAnsi="Open Sans" w:cs="Open Sans"/>
          <w:sz w:val="20"/>
          <w:szCs w:val="20"/>
          <w:lang w:val="de-DE"/>
        </w:rPr>
      </w:pPr>
      <w:r w:rsidRPr="00E4094A">
        <w:rPr>
          <w:rFonts w:ascii="Open Sans" w:hAnsi="Open Sans" w:cs="Open Sans"/>
          <w:sz w:val="20"/>
          <w:szCs w:val="20"/>
          <w:lang w:val="de-DE"/>
        </w:rPr>
        <w:t>Im Herbst 2021 entwickelten und veröffentlichten LEAs einen Plan zur sicheren Rückkehr zum Präsenzunterricht und zur Kontinuität der Dienste. Alle Pläne wurden unter Durchführung einer sinnvollen öffentlichen Konsultation der Interessengruppen erarbeitet. LEAs sind verpflichtet, den Plan bis zum 30. September 2023 alle sechs Monate zu aktualisieren, und müssen öffentliche Beiträge zum Plan und zu etwaigen Überarbeitungen einholen und diese berücksichtigen. LEAs sind darüber hinaus verpflichtet, ihre Pläne zu überprüfen und zu aktualisieren, wenn es wesentliche Änderungen an den CDC-Empfehlungen für K-12-Schulen gibt, und um sicherzustellen, dass der Plan aktuell ist. Wie bei der Entwicklung des Plans müssen alle Überarbeitungen vor der Veröffentlichung auf der öffentlich zugänglichen Website der LEA unter Berücksichtigung und Einholung von Feedback aus der Schulgemeinde erfolgen und vom Leitungsorgan überprüft und genehmigt werden.</w:t>
      </w:r>
    </w:p>
    <w:p w14:paraId="2751B544" w14:textId="25E51951" w:rsidR="00722F1A" w:rsidRPr="00E4094A" w:rsidRDefault="00722F1A" w:rsidP="007411A2">
      <w:pPr>
        <w:rPr>
          <w:rFonts w:ascii="Open Sans" w:hAnsi="Open Sans" w:cs="Open Sans"/>
          <w:sz w:val="20"/>
          <w:szCs w:val="20"/>
          <w:lang w:val="de-DE"/>
        </w:rPr>
      </w:pPr>
      <w:r w:rsidRPr="00E4094A">
        <w:rPr>
          <w:rFonts w:ascii="Open Sans" w:hAnsi="Open Sans" w:cs="Open Sans"/>
          <w:sz w:val="20"/>
          <w:szCs w:val="20"/>
          <w:lang w:val="de-DE"/>
        </w:rPr>
        <w:t>Die folgenden Informationen sollen dazu dienen, die Interessenträger auf den aktuellen Stand zu bringen und diese Anforderung zu erfüllen.</w:t>
      </w:r>
    </w:p>
    <w:p w14:paraId="63B6FF72" w14:textId="35CBDB4E" w:rsidR="00C06BCD" w:rsidRPr="00E4094A" w:rsidRDefault="008B41A8" w:rsidP="00242ED5">
      <w:pPr>
        <w:tabs>
          <w:tab w:val="right" w:pos="10080"/>
        </w:tabs>
        <w:spacing w:after="240"/>
        <w:rPr>
          <w:rFonts w:ascii="Open Sans" w:hAnsi="Open Sans" w:cs="Open Sans"/>
          <w:sz w:val="20"/>
          <w:szCs w:val="20"/>
        </w:rPr>
      </w:pPr>
      <w:r w:rsidRPr="00E4094A">
        <w:rPr>
          <w:rFonts w:ascii="Open Sans" w:hAnsi="Open Sans"/>
          <w:sz w:val="20"/>
          <w:szCs w:val="20"/>
          <w:lang w:val="de-DE"/>
        </w:rPr>
        <w:t>Name der LEA:</w:t>
      </w:r>
      <w:r w:rsidR="009C2CBA" w:rsidRPr="00E4094A">
        <w:rPr>
          <w:rFonts w:ascii="Open Sans" w:hAnsi="Open Sans"/>
          <w:sz w:val="20"/>
          <w:szCs w:val="20"/>
          <w:lang w:val="de-DE"/>
        </w:rPr>
        <w:t xml:space="preserve"> </w:t>
      </w:r>
      <w:r w:rsidR="009C2CBA" w:rsidRPr="00E4094A">
        <w:rPr>
          <w:rFonts w:ascii="Open Sans" w:hAnsi="Open Sans"/>
          <w:sz w:val="20"/>
          <w:szCs w:val="20"/>
          <w:u w:val="single"/>
          <w:lang w:val="de-DE"/>
        </w:rPr>
        <w:tab/>
      </w:r>
    </w:p>
    <w:p w14:paraId="60DAE3ED" w14:textId="16316646" w:rsidR="008B41A8" w:rsidRPr="00E4094A" w:rsidRDefault="008B41A8" w:rsidP="00242ED5">
      <w:pPr>
        <w:tabs>
          <w:tab w:val="right" w:pos="10080"/>
        </w:tabs>
        <w:spacing w:after="240"/>
        <w:rPr>
          <w:rFonts w:ascii="Open Sans" w:hAnsi="Open Sans" w:cs="Open Sans"/>
          <w:sz w:val="20"/>
          <w:szCs w:val="20"/>
        </w:rPr>
      </w:pPr>
      <w:r w:rsidRPr="00E4094A">
        <w:rPr>
          <w:rFonts w:ascii="Open Sans" w:hAnsi="Open Sans" w:cs="Open Sans"/>
          <w:sz w:val="20"/>
          <w:szCs w:val="20"/>
          <w:lang w:val="de-DE"/>
        </w:rPr>
        <w:t xml:space="preserve">Datum: </w:t>
      </w:r>
      <w:r w:rsidR="009C2CBA" w:rsidRPr="00E4094A">
        <w:rPr>
          <w:rFonts w:ascii="Open Sans" w:hAnsi="Open Sans" w:cs="Open Sans"/>
          <w:sz w:val="20"/>
          <w:szCs w:val="20"/>
          <w:u w:val="single"/>
          <w:lang w:val="de-DE"/>
        </w:rPr>
        <w:tab/>
      </w:r>
    </w:p>
    <w:p w14:paraId="03D69ED2" w14:textId="6D21BA67" w:rsidR="46E531D1" w:rsidRPr="00E4094A" w:rsidRDefault="46E531D1" w:rsidP="00CF10D1">
      <w:pPr>
        <w:pStyle w:val="ListParagraph"/>
        <w:numPr>
          <w:ilvl w:val="0"/>
          <w:numId w:val="1"/>
        </w:numPr>
        <w:ind w:left="270" w:hanging="270"/>
        <w:rPr>
          <w:rFonts w:ascii="Open Sans" w:eastAsiaTheme="minorEastAsia" w:hAnsi="Open Sans" w:cs="Open Sans"/>
          <w:b/>
          <w:bCs/>
          <w:sz w:val="20"/>
          <w:szCs w:val="20"/>
          <w:lang w:val="de-DE"/>
        </w:rPr>
      </w:pPr>
      <w:r w:rsidRPr="00E4094A">
        <w:rPr>
          <w:rFonts w:ascii="Open Sans" w:hAnsi="Open Sans" w:cs="Open Sans"/>
          <w:b/>
          <w:bCs/>
          <w:sz w:val="20"/>
          <w:szCs w:val="20"/>
          <w:lang w:val="de-DE"/>
        </w:rPr>
        <w:t>Beschreiben, wie die LEA bei der Entwicklung des überarbeiteten Plans eine sinnvolle Konsultation der Interessenträger durchgeführt hat.</w:t>
      </w:r>
    </w:p>
    <w:tbl>
      <w:tblPr>
        <w:tblStyle w:val="TableGrid"/>
        <w:tblW w:w="5000" w:type="pct"/>
        <w:tblLook w:val="04A0" w:firstRow="1" w:lastRow="0" w:firstColumn="1" w:lastColumn="0" w:noHBand="0" w:noVBand="1"/>
      </w:tblPr>
      <w:tblGrid>
        <w:gridCol w:w="10070"/>
      </w:tblGrid>
      <w:tr w:rsidR="00BE3E61" w:rsidRPr="00E4094A" w14:paraId="010D6879" w14:textId="77777777" w:rsidTr="00242ED5">
        <w:trPr>
          <w:trHeight w:val="720"/>
        </w:trPr>
        <w:tc>
          <w:tcPr>
            <w:tcW w:w="9350" w:type="dxa"/>
          </w:tcPr>
          <w:p w14:paraId="13997440" w14:textId="77777777" w:rsidR="00BE3E61" w:rsidRPr="00E4094A" w:rsidRDefault="00BE3E61" w:rsidP="782C1AF9">
            <w:pPr>
              <w:rPr>
                <w:rFonts w:ascii="Open Sans" w:hAnsi="Open Sans" w:cs="Open Sans"/>
                <w:sz w:val="20"/>
                <w:szCs w:val="20"/>
                <w:lang w:val="de-DE"/>
              </w:rPr>
            </w:pPr>
          </w:p>
        </w:tc>
      </w:tr>
    </w:tbl>
    <w:p w14:paraId="3BF4C046" w14:textId="37DE3EF6" w:rsidR="782C1AF9" w:rsidRPr="00E4094A" w:rsidRDefault="782C1AF9" w:rsidP="782C1AF9">
      <w:pPr>
        <w:rPr>
          <w:rFonts w:ascii="Open Sans" w:hAnsi="Open Sans" w:cs="Open Sans"/>
          <w:sz w:val="20"/>
          <w:szCs w:val="20"/>
          <w:lang w:val="de-DE"/>
        </w:rPr>
      </w:pPr>
    </w:p>
    <w:p w14:paraId="7361D38F" w14:textId="6A4D8D46" w:rsidR="71CD3E27" w:rsidRPr="00E4094A" w:rsidRDefault="71CD3E27" w:rsidP="00CF10D1">
      <w:pPr>
        <w:pStyle w:val="ListParagraph"/>
        <w:numPr>
          <w:ilvl w:val="0"/>
          <w:numId w:val="1"/>
        </w:numPr>
        <w:ind w:left="270" w:hanging="270"/>
        <w:rPr>
          <w:rFonts w:ascii="Open Sans" w:hAnsi="Open Sans" w:cs="Open Sans"/>
          <w:b/>
          <w:bCs/>
          <w:sz w:val="20"/>
          <w:szCs w:val="20"/>
          <w:lang w:val="de-DE"/>
        </w:rPr>
      </w:pPr>
      <w:r w:rsidRPr="00E4094A">
        <w:rPr>
          <w:rFonts w:ascii="Open Sans" w:hAnsi="Open Sans" w:cs="Open Sans"/>
          <w:b/>
          <w:bCs/>
          <w:sz w:val="20"/>
          <w:szCs w:val="20"/>
          <w:lang w:val="de-DE"/>
        </w:rPr>
        <w:t>Beschreiben, wie die LEA das Gesundheitsamt bei der Entwicklung des überarbeiteten Plans beteiligt hat.</w:t>
      </w:r>
    </w:p>
    <w:tbl>
      <w:tblPr>
        <w:tblStyle w:val="TableGrid"/>
        <w:tblW w:w="5000" w:type="pct"/>
        <w:tblLook w:val="04A0" w:firstRow="1" w:lastRow="0" w:firstColumn="1" w:lastColumn="0" w:noHBand="0" w:noVBand="1"/>
      </w:tblPr>
      <w:tblGrid>
        <w:gridCol w:w="10070"/>
      </w:tblGrid>
      <w:tr w:rsidR="00BE3E61" w:rsidRPr="00E4094A" w14:paraId="4578204D" w14:textId="77777777" w:rsidTr="00242ED5">
        <w:trPr>
          <w:trHeight w:val="720"/>
        </w:trPr>
        <w:tc>
          <w:tcPr>
            <w:tcW w:w="9350" w:type="dxa"/>
          </w:tcPr>
          <w:p w14:paraId="765F6A26" w14:textId="77777777" w:rsidR="00BE3E61" w:rsidRPr="00E4094A" w:rsidRDefault="00BE3E61" w:rsidP="782C1AF9">
            <w:pPr>
              <w:rPr>
                <w:rFonts w:ascii="Open Sans" w:hAnsi="Open Sans" w:cs="Open Sans"/>
                <w:sz w:val="20"/>
                <w:szCs w:val="20"/>
                <w:lang w:val="de-DE"/>
              </w:rPr>
            </w:pPr>
          </w:p>
        </w:tc>
      </w:tr>
    </w:tbl>
    <w:p w14:paraId="5995D548" w14:textId="77777777" w:rsidR="00242ED5" w:rsidRPr="00E4094A" w:rsidRDefault="00242ED5">
      <w:pPr>
        <w:rPr>
          <w:rFonts w:ascii="Open Sans" w:hAnsi="Open Sans" w:cs="Open Sans"/>
          <w:sz w:val="20"/>
          <w:szCs w:val="20"/>
          <w:lang w:val="de-DE"/>
        </w:rPr>
      </w:pPr>
      <w:r w:rsidRPr="00E4094A">
        <w:rPr>
          <w:rFonts w:ascii="Open Sans" w:hAnsi="Open Sans" w:cs="Open Sans"/>
          <w:sz w:val="20"/>
          <w:szCs w:val="20"/>
          <w:lang w:val="de-DE"/>
        </w:rPr>
        <w:br w:type="page"/>
      </w:r>
    </w:p>
    <w:p w14:paraId="0DA38ACE" w14:textId="15C71D4E" w:rsidR="00C06BCD" w:rsidRPr="00E4094A" w:rsidRDefault="00BF0E88" w:rsidP="00CF10D1">
      <w:pPr>
        <w:pStyle w:val="ListParagraph"/>
        <w:numPr>
          <w:ilvl w:val="0"/>
          <w:numId w:val="1"/>
        </w:numPr>
        <w:ind w:left="270" w:hanging="270"/>
        <w:rPr>
          <w:rFonts w:ascii="Open Sans" w:hAnsi="Open Sans" w:cs="Open Sans"/>
          <w:b/>
          <w:bCs/>
          <w:sz w:val="20"/>
          <w:szCs w:val="20"/>
          <w:lang w:val="de-DE"/>
        </w:rPr>
      </w:pPr>
      <w:r w:rsidRPr="00E4094A">
        <w:rPr>
          <w:rFonts w:ascii="Open Sans" w:hAnsi="Open Sans" w:cs="Open Sans"/>
          <w:b/>
          <w:bCs/>
          <w:sz w:val="20"/>
          <w:szCs w:val="20"/>
          <w:lang w:val="de-DE"/>
        </w:rPr>
        <w:lastRenderedPageBreak/>
        <w:t xml:space="preserve">Angeben, inwieweit die LEA angenommene Richtlinien aktualisiert hat, und beschreiben dieser Richtlinien zu jeder der folgenden Gesundheits- und Sicherheitsstrategien. </w:t>
      </w:r>
    </w:p>
    <w:tbl>
      <w:tblPr>
        <w:tblStyle w:val="TableGrid"/>
        <w:tblW w:w="5000" w:type="pct"/>
        <w:tblLook w:val="04A0" w:firstRow="1" w:lastRow="0" w:firstColumn="1" w:lastColumn="0" w:noHBand="0" w:noVBand="1"/>
      </w:tblPr>
      <w:tblGrid>
        <w:gridCol w:w="10070"/>
      </w:tblGrid>
      <w:tr w:rsidR="006D78ED" w:rsidRPr="00E4094A" w14:paraId="6B22DF7C" w14:textId="77777777" w:rsidTr="173BE974">
        <w:trPr>
          <w:trHeight w:val="288"/>
        </w:trPr>
        <w:tc>
          <w:tcPr>
            <w:tcW w:w="4675" w:type="dxa"/>
          </w:tcPr>
          <w:p w14:paraId="66117DD4" w14:textId="1BCEA3EF" w:rsidR="006D78ED" w:rsidRPr="00E4094A" w:rsidRDefault="006D78ED" w:rsidP="173BE974">
            <w:pPr>
              <w:autoSpaceDE w:val="0"/>
              <w:autoSpaceDN w:val="0"/>
              <w:adjustRightInd w:val="0"/>
              <w:rPr>
                <w:rFonts w:ascii="Open Sans" w:hAnsi="Open Sans" w:cs="Open Sans"/>
                <w:i/>
                <w:iCs/>
                <w:sz w:val="20"/>
                <w:szCs w:val="20"/>
                <w:lang w:val="de-DE"/>
              </w:rPr>
            </w:pPr>
            <w:r w:rsidRPr="00E4094A">
              <w:rPr>
                <w:rFonts w:ascii="Open Sans" w:hAnsi="Open Sans" w:cs="Open Sans"/>
                <w:i/>
                <w:iCs/>
                <w:sz w:val="20"/>
                <w:szCs w:val="20"/>
                <w:lang w:val="de-DE"/>
              </w:rPr>
              <w:t xml:space="preserve"> Angemessene Vorkehrungen für Kinder mit Behinderungen in Bezug auf Gesundheits- und Sicherheitsrichtlinien.</w:t>
            </w:r>
          </w:p>
        </w:tc>
      </w:tr>
      <w:tr w:rsidR="006D78ED" w:rsidRPr="00E4094A" w14:paraId="6218CAFA" w14:textId="77777777" w:rsidTr="173BE974">
        <w:trPr>
          <w:trHeight w:val="864"/>
        </w:trPr>
        <w:tc>
          <w:tcPr>
            <w:tcW w:w="4675" w:type="dxa"/>
          </w:tcPr>
          <w:p w14:paraId="1F876E37" w14:textId="0484C025" w:rsidR="006D78ED" w:rsidRPr="00E4094A" w:rsidRDefault="006D78ED" w:rsidP="00BF0E88">
            <w:pPr>
              <w:autoSpaceDE w:val="0"/>
              <w:autoSpaceDN w:val="0"/>
              <w:adjustRightInd w:val="0"/>
              <w:rPr>
                <w:rFonts w:ascii="Open Sans" w:hAnsi="Open Sans" w:cs="Open Sans"/>
                <w:i/>
                <w:iCs/>
                <w:sz w:val="20"/>
                <w:szCs w:val="20"/>
                <w:lang w:val="de-DE"/>
              </w:rPr>
            </w:pPr>
          </w:p>
        </w:tc>
      </w:tr>
      <w:tr w:rsidR="006D78ED" w:rsidRPr="00E4094A" w14:paraId="328EBC51" w14:textId="77777777" w:rsidTr="173BE974">
        <w:trPr>
          <w:trHeight w:val="288"/>
        </w:trPr>
        <w:tc>
          <w:tcPr>
            <w:tcW w:w="4675" w:type="dxa"/>
          </w:tcPr>
          <w:p w14:paraId="24702F6A" w14:textId="1B2B4F87" w:rsidR="006D78ED" w:rsidRPr="00E4094A" w:rsidRDefault="006D78ED" w:rsidP="00BF0E88">
            <w:pPr>
              <w:autoSpaceDE w:val="0"/>
              <w:autoSpaceDN w:val="0"/>
              <w:adjustRightInd w:val="0"/>
              <w:rPr>
                <w:rFonts w:ascii="Open Sans" w:hAnsi="Open Sans" w:cs="Open Sans"/>
                <w:i/>
                <w:iCs/>
                <w:sz w:val="20"/>
                <w:szCs w:val="20"/>
                <w:lang w:val="de-DE"/>
              </w:rPr>
            </w:pPr>
            <w:r w:rsidRPr="00E4094A">
              <w:rPr>
                <w:rFonts w:ascii="Open Sans" w:hAnsi="Open Sans" w:cs="Open Sans"/>
                <w:i/>
                <w:iCs/>
                <w:sz w:val="20"/>
                <w:szCs w:val="20"/>
                <w:lang w:val="de-DE"/>
              </w:rPr>
              <w:t>Social Distancing (z. B. Bildung von Kohorten/Gruppen („Pods“));</w:t>
            </w:r>
          </w:p>
        </w:tc>
      </w:tr>
      <w:tr w:rsidR="006D78ED" w:rsidRPr="00E4094A" w14:paraId="1AEB5776" w14:textId="77777777" w:rsidTr="173BE974">
        <w:trPr>
          <w:trHeight w:val="864"/>
        </w:trPr>
        <w:tc>
          <w:tcPr>
            <w:tcW w:w="4675" w:type="dxa"/>
          </w:tcPr>
          <w:p w14:paraId="1A96EC6B" w14:textId="75BFBADD" w:rsidR="006D78ED" w:rsidRPr="00E4094A" w:rsidRDefault="006D78ED" w:rsidP="00BF0E88">
            <w:pPr>
              <w:autoSpaceDE w:val="0"/>
              <w:autoSpaceDN w:val="0"/>
              <w:adjustRightInd w:val="0"/>
              <w:rPr>
                <w:rFonts w:ascii="Open Sans" w:hAnsi="Open Sans" w:cs="Open Sans"/>
                <w:i/>
                <w:iCs/>
                <w:sz w:val="20"/>
                <w:szCs w:val="20"/>
                <w:lang w:val="de-DE"/>
              </w:rPr>
            </w:pPr>
          </w:p>
        </w:tc>
      </w:tr>
      <w:tr w:rsidR="006D78ED" w:rsidRPr="00E4094A" w14:paraId="6DC2FFFD" w14:textId="77777777" w:rsidTr="173BE974">
        <w:trPr>
          <w:trHeight w:val="288"/>
        </w:trPr>
        <w:tc>
          <w:tcPr>
            <w:tcW w:w="4675" w:type="dxa"/>
          </w:tcPr>
          <w:p w14:paraId="6D618F15" w14:textId="6796B91E" w:rsidR="006D78ED" w:rsidRPr="00E4094A" w:rsidRDefault="006D78ED" w:rsidP="00BF0E88">
            <w:pPr>
              <w:autoSpaceDE w:val="0"/>
              <w:autoSpaceDN w:val="0"/>
              <w:adjustRightInd w:val="0"/>
              <w:rPr>
                <w:rFonts w:ascii="Open Sans" w:hAnsi="Open Sans" w:cs="Open Sans"/>
                <w:i/>
                <w:iCs/>
                <w:sz w:val="20"/>
                <w:szCs w:val="20"/>
              </w:rPr>
            </w:pPr>
            <w:r w:rsidRPr="00E4094A">
              <w:rPr>
                <w:rFonts w:ascii="Open Sans" w:hAnsi="Open Sans" w:cs="Open Sans"/>
                <w:i/>
                <w:iCs/>
                <w:sz w:val="20"/>
                <w:szCs w:val="20"/>
                <w:lang w:val="de-DE"/>
              </w:rPr>
              <w:t>Händewaschen und Atemschutz-Etikette.</w:t>
            </w:r>
          </w:p>
        </w:tc>
      </w:tr>
      <w:tr w:rsidR="006D78ED" w:rsidRPr="00E4094A" w14:paraId="5820C409" w14:textId="77777777" w:rsidTr="173BE974">
        <w:trPr>
          <w:trHeight w:val="864"/>
        </w:trPr>
        <w:tc>
          <w:tcPr>
            <w:tcW w:w="4675" w:type="dxa"/>
          </w:tcPr>
          <w:p w14:paraId="7ADEDBB6" w14:textId="1A886DA4" w:rsidR="006D78ED" w:rsidRPr="00E4094A" w:rsidRDefault="006D78ED" w:rsidP="00BF0E88">
            <w:pPr>
              <w:autoSpaceDE w:val="0"/>
              <w:autoSpaceDN w:val="0"/>
              <w:adjustRightInd w:val="0"/>
              <w:rPr>
                <w:rFonts w:ascii="Open Sans" w:hAnsi="Open Sans" w:cs="Open Sans"/>
                <w:i/>
                <w:iCs/>
                <w:sz w:val="20"/>
                <w:szCs w:val="20"/>
              </w:rPr>
            </w:pPr>
          </w:p>
        </w:tc>
      </w:tr>
      <w:tr w:rsidR="006D78ED" w:rsidRPr="00E4094A" w14:paraId="7A897AE6" w14:textId="77777777" w:rsidTr="173BE974">
        <w:trPr>
          <w:trHeight w:val="288"/>
        </w:trPr>
        <w:tc>
          <w:tcPr>
            <w:tcW w:w="4675" w:type="dxa"/>
          </w:tcPr>
          <w:p w14:paraId="3E1A28E9" w14:textId="7B70A13D" w:rsidR="006D78ED" w:rsidRPr="00E4094A" w:rsidRDefault="006D78ED" w:rsidP="00493901">
            <w:pPr>
              <w:autoSpaceDE w:val="0"/>
              <w:autoSpaceDN w:val="0"/>
              <w:adjustRightInd w:val="0"/>
              <w:rPr>
                <w:rFonts w:ascii="Open Sans" w:hAnsi="Open Sans" w:cs="Open Sans"/>
                <w:i/>
                <w:iCs/>
                <w:sz w:val="20"/>
                <w:szCs w:val="20"/>
                <w:lang w:val="de-DE"/>
              </w:rPr>
            </w:pPr>
            <w:r w:rsidRPr="00E4094A">
              <w:rPr>
                <w:rFonts w:ascii="Open Sans" w:hAnsi="Open Sans" w:cs="Open Sans"/>
                <w:i/>
                <w:iCs/>
                <w:sz w:val="20"/>
                <w:szCs w:val="20"/>
                <w:lang w:val="de-DE"/>
              </w:rPr>
              <w:t>Reinigung und Pflege gesunder Einrichtungen einschließlich Verbesserung der Belüftung.</w:t>
            </w:r>
          </w:p>
        </w:tc>
      </w:tr>
      <w:tr w:rsidR="006D78ED" w:rsidRPr="00E4094A" w14:paraId="1A54A118" w14:textId="77777777" w:rsidTr="173BE974">
        <w:trPr>
          <w:trHeight w:val="864"/>
        </w:trPr>
        <w:tc>
          <w:tcPr>
            <w:tcW w:w="4675" w:type="dxa"/>
          </w:tcPr>
          <w:p w14:paraId="69C0F984" w14:textId="62555843" w:rsidR="006D78ED" w:rsidRPr="00E4094A" w:rsidRDefault="006D78ED" w:rsidP="00BF0E88">
            <w:pPr>
              <w:autoSpaceDE w:val="0"/>
              <w:autoSpaceDN w:val="0"/>
              <w:adjustRightInd w:val="0"/>
              <w:rPr>
                <w:rFonts w:ascii="Open Sans" w:hAnsi="Open Sans" w:cs="Open Sans"/>
                <w:i/>
                <w:iCs/>
                <w:sz w:val="20"/>
                <w:szCs w:val="20"/>
                <w:lang w:val="de-DE"/>
              </w:rPr>
            </w:pPr>
          </w:p>
        </w:tc>
      </w:tr>
      <w:tr w:rsidR="006D78ED" w:rsidRPr="00E4094A" w14:paraId="7F702806" w14:textId="77777777" w:rsidTr="173BE974">
        <w:trPr>
          <w:trHeight w:val="288"/>
        </w:trPr>
        <w:tc>
          <w:tcPr>
            <w:tcW w:w="4675" w:type="dxa"/>
          </w:tcPr>
          <w:p w14:paraId="507B83E0" w14:textId="2C37DADC" w:rsidR="006D78ED" w:rsidRPr="00E4094A" w:rsidRDefault="006D78ED" w:rsidP="00BF0E88">
            <w:pPr>
              <w:autoSpaceDE w:val="0"/>
              <w:autoSpaceDN w:val="0"/>
              <w:adjustRightInd w:val="0"/>
              <w:rPr>
                <w:rFonts w:ascii="Open Sans" w:hAnsi="Open Sans" w:cs="Open Sans"/>
                <w:i/>
                <w:iCs/>
                <w:sz w:val="20"/>
                <w:szCs w:val="20"/>
                <w:lang w:val="de-DE"/>
              </w:rPr>
            </w:pPr>
            <w:r w:rsidRPr="00E4094A">
              <w:rPr>
                <w:rFonts w:ascii="Open Sans" w:hAnsi="Open Sans" w:cs="Open Sans"/>
                <w:i/>
                <w:iCs/>
                <w:sz w:val="20"/>
                <w:szCs w:val="20"/>
                <w:lang w:val="de-DE"/>
              </w:rPr>
              <w:t>Kontaktverfolgung in Kombination mit Isolierung und Quarantäne.</w:t>
            </w:r>
          </w:p>
        </w:tc>
      </w:tr>
      <w:tr w:rsidR="006D78ED" w:rsidRPr="00E4094A" w14:paraId="3728B7BB" w14:textId="77777777" w:rsidTr="173BE974">
        <w:trPr>
          <w:trHeight w:val="864"/>
        </w:trPr>
        <w:tc>
          <w:tcPr>
            <w:tcW w:w="4675" w:type="dxa"/>
          </w:tcPr>
          <w:p w14:paraId="17CF02D9" w14:textId="3AD438BE" w:rsidR="006D78ED" w:rsidRPr="00E4094A" w:rsidRDefault="006D78ED" w:rsidP="00BF0E88">
            <w:pPr>
              <w:autoSpaceDE w:val="0"/>
              <w:autoSpaceDN w:val="0"/>
              <w:adjustRightInd w:val="0"/>
              <w:rPr>
                <w:rFonts w:ascii="Open Sans" w:hAnsi="Open Sans" w:cs="Open Sans"/>
                <w:i/>
                <w:iCs/>
                <w:sz w:val="20"/>
                <w:szCs w:val="20"/>
                <w:lang w:val="de-DE"/>
              </w:rPr>
            </w:pPr>
          </w:p>
        </w:tc>
      </w:tr>
      <w:tr w:rsidR="006D78ED" w:rsidRPr="00E4094A" w14:paraId="60CEAE32" w14:textId="77777777" w:rsidTr="173BE974">
        <w:trPr>
          <w:trHeight w:val="288"/>
        </w:trPr>
        <w:tc>
          <w:tcPr>
            <w:tcW w:w="4675" w:type="dxa"/>
          </w:tcPr>
          <w:p w14:paraId="46C3D1B1" w14:textId="75D3FB11" w:rsidR="006D78ED" w:rsidRPr="00E4094A" w:rsidRDefault="006D78ED" w:rsidP="00BF0E88">
            <w:pPr>
              <w:autoSpaceDE w:val="0"/>
              <w:autoSpaceDN w:val="0"/>
              <w:adjustRightInd w:val="0"/>
              <w:rPr>
                <w:rFonts w:ascii="Open Sans" w:hAnsi="Open Sans" w:cs="Open Sans"/>
                <w:i/>
                <w:iCs/>
                <w:sz w:val="20"/>
                <w:szCs w:val="20"/>
              </w:rPr>
            </w:pPr>
            <w:r w:rsidRPr="00E4094A">
              <w:rPr>
                <w:rFonts w:ascii="Open Sans" w:hAnsi="Open Sans" w:cs="Open Sans"/>
                <w:i/>
                <w:iCs/>
                <w:sz w:val="20"/>
                <w:szCs w:val="20"/>
                <w:lang w:val="de-DE"/>
              </w:rPr>
              <w:t>Diagnose- und Screening-Tests.</w:t>
            </w:r>
          </w:p>
        </w:tc>
      </w:tr>
      <w:tr w:rsidR="006D78ED" w:rsidRPr="00E4094A" w14:paraId="265761A7" w14:textId="77777777" w:rsidTr="173BE974">
        <w:trPr>
          <w:trHeight w:val="864"/>
        </w:trPr>
        <w:tc>
          <w:tcPr>
            <w:tcW w:w="4675" w:type="dxa"/>
          </w:tcPr>
          <w:p w14:paraId="5CD13835" w14:textId="3DDF59CA" w:rsidR="006D78ED" w:rsidRPr="00E4094A" w:rsidRDefault="006D78ED" w:rsidP="00BF0E88">
            <w:pPr>
              <w:autoSpaceDE w:val="0"/>
              <w:autoSpaceDN w:val="0"/>
              <w:adjustRightInd w:val="0"/>
              <w:rPr>
                <w:rFonts w:ascii="Open Sans" w:hAnsi="Open Sans" w:cs="Open Sans"/>
                <w:i/>
                <w:iCs/>
                <w:sz w:val="20"/>
                <w:szCs w:val="20"/>
              </w:rPr>
            </w:pPr>
          </w:p>
        </w:tc>
      </w:tr>
      <w:tr w:rsidR="006D78ED" w:rsidRPr="00E4094A" w14:paraId="4AE91A50" w14:textId="77777777" w:rsidTr="173BE974">
        <w:trPr>
          <w:trHeight w:val="288"/>
        </w:trPr>
        <w:tc>
          <w:tcPr>
            <w:tcW w:w="4675" w:type="dxa"/>
          </w:tcPr>
          <w:p w14:paraId="520722AE" w14:textId="6053B083" w:rsidR="006D78ED" w:rsidRPr="00E4094A" w:rsidRDefault="006D78ED" w:rsidP="00BF0E88">
            <w:pPr>
              <w:autoSpaceDE w:val="0"/>
              <w:autoSpaceDN w:val="0"/>
              <w:adjustRightInd w:val="0"/>
              <w:rPr>
                <w:rFonts w:ascii="Open Sans" w:hAnsi="Open Sans" w:cs="Open Sans"/>
                <w:i/>
                <w:iCs/>
                <w:sz w:val="20"/>
                <w:szCs w:val="20"/>
                <w:lang w:val="de-DE"/>
              </w:rPr>
            </w:pPr>
            <w:r w:rsidRPr="00E4094A">
              <w:rPr>
                <w:rFonts w:ascii="Open Sans" w:hAnsi="Open Sans" w:cs="Open Sans"/>
                <w:i/>
                <w:iCs/>
                <w:sz w:val="20"/>
                <w:szCs w:val="20"/>
                <w:lang w:val="de-DE"/>
              </w:rPr>
              <w:t>Bemühungen, Pädagogen, anderen Mitarbeitern und Schülern Impfungen anzubieten, falls zutreffend.</w:t>
            </w:r>
          </w:p>
        </w:tc>
      </w:tr>
      <w:tr w:rsidR="006D78ED" w:rsidRPr="00E4094A" w14:paraId="1257B165" w14:textId="77777777" w:rsidTr="173BE974">
        <w:trPr>
          <w:trHeight w:val="864"/>
        </w:trPr>
        <w:tc>
          <w:tcPr>
            <w:tcW w:w="4675" w:type="dxa"/>
          </w:tcPr>
          <w:p w14:paraId="5E93EE8E" w14:textId="40DE7B35" w:rsidR="006D78ED" w:rsidRPr="00E4094A" w:rsidRDefault="006D78ED" w:rsidP="00BF0E88">
            <w:pPr>
              <w:autoSpaceDE w:val="0"/>
              <w:autoSpaceDN w:val="0"/>
              <w:adjustRightInd w:val="0"/>
              <w:rPr>
                <w:rFonts w:ascii="Open Sans" w:hAnsi="Open Sans" w:cs="Open Sans"/>
                <w:i/>
                <w:iCs/>
                <w:sz w:val="20"/>
                <w:szCs w:val="20"/>
                <w:lang w:val="de-DE"/>
              </w:rPr>
            </w:pPr>
          </w:p>
        </w:tc>
      </w:tr>
      <w:tr w:rsidR="006D78ED" w:rsidRPr="00E4094A" w14:paraId="615EAB04" w14:textId="77777777" w:rsidTr="173BE974">
        <w:trPr>
          <w:trHeight w:val="288"/>
        </w:trPr>
        <w:tc>
          <w:tcPr>
            <w:tcW w:w="4675" w:type="dxa"/>
          </w:tcPr>
          <w:p w14:paraId="68389ADF" w14:textId="3F4B97E1" w:rsidR="006D78ED" w:rsidRPr="00E4094A" w:rsidRDefault="006D78ED" w:rsidP="5E84FD41">
            <w:pPr>
              <w:autoSpaceDE w:val="0"/>
              <w:autoSpaceDN w:val="0"/>
              <w:adjustRightInd w:val="0"/>
              <w:rPr>
                <w:rFonts w:ascii="Open Sans" w:eastAsia="Open Sans" w:hAnsi="Open Sans" w:cs="Open Sans"/>
                <w:sz w:val="20"/>
                <w:szCs w:val="20"/>
                <w:lang w:val="de-DE"/>
              </w:rPr>
            </w:pPr>
            <w:r w:rsidRPr="00E4094A">
              <w:rPr>
                <w:rFonts w:ascii="Open Sans" w:eastAsia="Open Sans" w:hAnsi="Open Sans" w:cs="Open Sans"/>
                <w:i/>
                <w:iCs/>
                <w:color w:val="000000" w:themeColor="text1"/>
                <w:sz w:val="19"/>
                <w:szCs w:val="19"/>
                <w:lang w:val="de-DE"/>
              </w:rPr>
              <w:t>Universelles und korrektes Tragen von Masken.</w:t>
            </w:r>
          </w:p>
        </w:tc>
      </w:tr>
      <w:tr w:rsidR="006D78ED" w:rsidRPr="00E4094A" w14:paraId="389BD02E" w14:textId="77777777" w:rsidTr="173BE974">
        <w:trPr>
          <w:trHeight w:val="864"/>
        </w:trPr>
        <w:tc>
          <w:tcPr>
            <w:tcW w:w="4675" w:type="dxa"/>
          </w:tcPr>
          <w:p w14:paraId="5A7BED43" w14:textId="7A7790D2" w:rsidR="006D78ED" w:rsidRPr="00E4094A" w:rsidRDefault="006D78ED" w:rsidP="00BF0E88">
            <w:pPr>
              <w:autoSpaceDE w:val="0"/>
              <w:autoSpaceDN w:val="0"/>
              <w:adjustRightInd w:val="0"/>
              <w:rPr>
                <w:rFonts w:ascii="Open Sans" w:hAnsi="Open Sans" w:cs="Open Sans"/>
                <w:i/>
                <w:iCs/>
                <w:sz w:val="20"/>
                <w:szCs w:val="20"/>
                <w:lang w:val="de-DE"/>
              </w:rPr>
            </w:pPr>
          </w:p>
        </w:tc>
      </w:tr>
    </w:tbl>
    <w:p w14:paraId="59A8B552" w14:textId="77777777" w:rsidR="00C06BCD" w:rsidRPr="00E4094A" w:rsidRDefault="00C06BCD" w:rsidP="00BF0E88">
      <w:pPr>
        <w:autoSpaceDE w:val="0"/>
        <w:autoSpaceDN w:val="0"/>
        <w:adjustRightInd w:val="0"/>
        <w:spacing w:after="0" w:line="240" w:lineRule="auto"/>
        <w:rPr>
          <w:rFonts w:ascii="Open Sans" w:hAnsi="Open Sans" w:cs="Open Sans"/>
          <w:i/>
          <w:iCs/>
          <w:sz w:val="20"/>
          <w:szCs w:val="20"/>
          <w:lang w:val="de-DE"/>
        </w:rPr>
      </w:pPr>
    </w:p>
    <w:p w14:paraId="6C200E89" w14:textId="325BFD82" w:rsidR="00BF0E88" w:rsidRPr="00E4094A" w:rsidRDefault="008B41A8" w:rsidP="00CF10D1">
      <w:pPr>
        <w:pStyle w:val="ListParagraph"/>
        <w:numPr>
          <w:ilvl w:val="0"/>
          <w:numId w:val="1"/>
        </w:numPr>
        <w:ind w:left="270" w:hanging="270"/>
        <w:rPr>
          <w:rFonts w:ascii="Open Sans" w:hAnsi="Open Sans" w:cs="Open Sans"/>
          <w:b/>
          <w:bCs/>
          <w:sz w:val="20"/>
          <w:szCs w:val="20"/>
          <w:lang w:val="de-DE"/>
        </w:rPr>
      </w:pPr>
      <w:r w:rsidRPr="00E4094A">
        <w:rPr>
          <w:rFonts w:ascii="Open Sans" w:hAnsi="Open Sans" w:cs="Open Sans"/>
          <w:b/>
          <w:bCs/>
          <w:sz w:val="20"/>
          <w:szCs w:val="20"/>
          <w:lang w:val="de-DE"/>
        </w:rPr>
        <w:t>Eine aktuelle Beschreibung dessen, wie die LEA die Kontinuität der Dienste sicherstellt, einschließlich, aber nicht beschränkt auf Dienste zum Erfüllen der akademischen Bedürfnisse der Schüler und der sozialen, emotionalen, psychischen und sonstigen Bedürfnisse der Schüler und des Personals, was auch Gesundheitsdienste für Schüler und Verpflegung einschließen kann.</w:t>
      </w:r>
    </w:p>
    <w:tbl>
      <w:tblPr>
        <w:tblStyle w:val="TableGrid"/>
        <w:tblW w:w="5000" w:type="pct"/>
        <w:tblLook w:val="04A0" w:firstRow="1" w:lastRow="0" w:firstColumn="1" w:lastColumn="0" w:noHBand="0" w:noVBand="1"/>
      </w:tblPr>
      <w:tblGrid>
        <w:gridCol w:w="10070"/>
      </w:tblGrid>
      <w:tr w:rsidR="006D78ED" w:rsidRPr="00CE5A70" w14:paraId="27DF6CE2" w14:textId="77777777" w:rsidTr="008F0BD8">
        <w:trPr>
          <w:trHeight w:val="720"/>
        </w:trPr>
        <w:tc>
          <w:tcPr>
            <w:tcW w:w="9350" w:type="dxa"/>
          </w:tcPr>
          <w:p w14:paraId="61BCED10" w14:textId="77777777" w:rsidR="006D78ED" w:rsidRPr="008E3290" w:rsidRDefault="006D78ED" w:rsidP="006D78ED">
            <w:pPr>
              <w:autoSpaceDE w:val="0"/>
              <w:autoSpaceDN w:val="0"/>
              <w:adjustRightInd w:val="0"/>
              <w:rPr>
                <w:rFonts w:ascii="Open Sans" w:hAnsi="Open Sans" w:cs="Open Sans"/>
                <w:sz w:val="20"/>
                <w:szCs w:val="20"/>
                <w:lang w:val="de-DE"/>
              </w:rPr>
            </w:pPr>
          </w:p>
        </w:tc>
      </w:tr>
    </w:tbl>
    <w:p w14:paraId="6156D206" w14:textId="3DA04865" w:rsidR="006D78ED" w:rsidRPr="008E3290" w:rsidRDefault="006D78ED" w:rsidP="009C2CBA">
      <w:pPr>
        <w:rPr>
          <w:rFonts w:ascii="Open Sans" w:hAnsi="Open Sans" w:cs="Open Sans"/>
          <w:b/>
          <w:bCs/>
          <w:sz w:val="20"/>
          <w:szCs w:val="20"/>
          <w:lang w:val="de-DE"/>
        </w:rPr>
      </w:pPr>
    </w:p>
    <w:sectPr w:rsidR="006D78ED" w:rsidRPr="008E3290" w:rsidSect="009C2CBA">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152"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32B76" w14:textId="77777777" w:rsidR="00466479" w:rsidRDefault="00466479" w:rsidP="000D7E9E">
      <w:pPr>
        <w:spacing w:after="0" w:line="240" w:lineRule="auto"/>
      </w:pPr>
      <w:r>
        <w:separator/>
      </w:r>
    </w:p>
  </w:endnote>
  <w:endnote w:type="continuationSeparator" w:id="0">
    <w:p w14:paraId="69E5D2E9" w14:textId="77777777" w:rsidR="00466479" w:rsidRDefault="00466479" w:rsidP="000D7E9E">
      <w:pPr>
        <w:spacing w:after="0" w:line="240" w:lineRule="auto"/>
      </w:pPr>
      <w:r>
        <w:continuationSeparator/>
      </w:r>
    </w:p>
  </w:endnote>
  <w:endnote w:type="continuationNotice" w:id="1">
    <w:p w14:paraId="14F5FB3A" w14:textId="77777777" w:rsidR="00466479" w:rsidRDefault="004664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021EC" w14:textId="77777777" w:rsidR="00E4094A" w:rsidRDefault="00E40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7A467" w14:textId="77777777" w:rsidR="00C25ED8" w:rsidRPr="00434B08" w:rsidRDefault="00C25ED8" w:rsidP="00C25ED8">
    <w:pPr>
      <w:pStyle w:val="Footer"/>
      <w:rPr>
        <w:rFonts w:ascii="Open Sans" w:hAnsi="Open Sans" w:cs="Open Sans"/>
        <w:color w:val="525252" w:themeColor="accent3" w:themeShade="80"/>
        <w:sz w:val="18"/>
      </w:rPr>
    </w:pPr>
    <w:r>
      <w:rPr>
        <w:rFonts w:ascii="Open Sans" w:hAnsi="Open Sans" w:cs="Open Sans"/>
        <w:noProof/>
        <w:color w:val="525252" w:themeColor="accent3" w:themeShade="80"/>
        <w:sz w:val="18"/>
        <w:lang w:val="de-DE"/>
      </w:rPr>
      <mc:AlternateContent>
        <mc:Choice Requires="wps">
          <w:drawing>
            <wp:anchor distT="45720" distB="45720" distL="114300" distR="114300" simplePos="0" relativeHeight="251658241" behindDoc="0" locked="0" layoutInCell="1" allowOverlap="1" wp14:anchorId="2AA85ABB" wp14:editId="17AD7D8B">
              <wp:simplePos x="0" y="0"/>
              <wp:positionH relativeFrom="column">
                <wp:posOffset>4530090</wp:posOffset>
              </wp:positionH>
              <wp:positionV relativeFrom="paragraph">
                <wp:posOffset>-41579</wp:posOffset>
              </wp:positionV>
              <wp:extent cx="184404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1404620"/>
                      </a:xfrm>
                      <a:prstGeom prst="rect">
                        <a:avLst/>
                      </a:prstGeom>
                      <a:solidFill>
                        <a:srgbClr val="FFFFFF"/>
                      </a:solidFill>
                      <a:ln w="9525">
                        <a:noFill/>
                        <a:miter lim="800000"/>
                        <a:headEnd/>
                        <a:tailEnd/>
                      </a:ln>
                    </wps:spPr>
                    <wps:txbx>
                      <w:txbxContent>
                        <w:p w14:paraId="3751C88D" w14:textId="6B6FF9AD" w:rsidR="00C25ED8" w:rsidRPr="00515B3A" w:rsidRDefault="00C25ED8" w:rsidP="00C25ED8">
                          <w:pPr>
                            <w:jc w:val="right"/>
                            <w:rPr>
                              <w:rFonts w:ascii="Open Sans" w:hAnsi="Open Sans" w:cs="Open Sans"/>
                              <w:color w:val="3B3838" w:themeColor="background2" w:themeShade="40"/>
                            </w:rPr>
                          </w:pPr>
                          <w:r>
                            <w:rPr>
                              <w:rFonts w:ascii="Open Sans" w:eastAsia="Open Sans" w:hAnsi="Open Sans" w:cs="Open Sans"/>
                              <w:color w:val="3B3838" w:themeColor="background2" w:themeShade="40"/>
                              <w:sz w:val="18"/>
                              <w:szCs w:val="18"/>
                              <w:lang w:val="de-DE"/>
                            </w:rPr>
                            <w:fldChar w:fldCharType="begin"/>
                          </w:r>
                          <w:r>
                            <w:rPr>
                              <w:rFonts w:ascii="Open Sans" w:eastAsia="Open Sans" w:hAnsi="Open Sans" w:cs="Open Sans"/>
                              <w:color w:val="3B3838" w:themeColor="background2" w:themeShade="40"/>
                              <w:sz w:val="18"/>
                              <w:szCs w:val="18"/>
                              <w:lang w:val="de-DE"/>
                            </w:rPr>
                            <w:instrText xml:space="preserve"> PAGE   \* MERGEFORMAT </w:instrText>
                          </w:r>
                          <w:r>
                            <w:rPr>
                              <w:rFonts w:ascii="Open Sans" w:eastAsia="Open Sans" w:hAnsi="Open Sans" w:cs="Open Sans"/>
                              <w:color w:val="3B3838" w:themeColor="background2" w:themeShade="40"/>
                              <w:sz w:val="18"/>
                              <w:szCs w:val="18"/>
                              <w:lang w:val="de-DE"/>
                            </w:rPr>
                            <w:fldChar w:fldCharType="separate"/>
                          </w:r>
                          <w:r>
                            <w:rPr>
                              <w:rFonts w:ascii="Open Sans" w:eastAsia="Open Sans" w:hAnsi="Open Sans" w:cs="Open Sans"/>
                              <w:noProof/>
                              <w:color w:val="3B3838" w:themeColor="background2" w:themeShade="40"/>
                              <w:sz w:val="18"/>
                              <w:szCs w:val="18"/>
                              <w:lang w:val="de-DE"/>
                            </w:rPr>
                            <w:t>1</w:t>
                          </w:r>
                          <w:r>
                            <w:rPr>
                              <w:rFonts w:ascii="Open Sans" w:eastAsia="Open Sans" w:hAnsi="Open Sans" w:cs="Open Sans"/>
                              <w:noProof/>
                              <w:color w:val="3B3838" w:themeColor="background2" w:themeShade="40"/>
                              <w:sz w:val="18"/>
                              <w:szCs w:val="18"/>
                              <w:lang w:val="de-DE"/>
                            </w:rPr>
                            <w:fldChar w:fldCharType="end"/>
                          </w:r>
                          <w:r>
                            <w:rPr>
                              <w:rFonts w:ascii="Open Sans" w:eastAsia="Open Sans" w:hAnsi="Open Sans" w:cs="Open Sans"/>
                              <w:noProof/>
                              <w:color w:val="3B3838" w:themeColor="background2" w:themeShade="40"/>
                              <w:sz w:val="18"/>
                              <w:szCs w:val="18"/>
                              <w:lang w:val="de-DE"/>
                            </w:rPr>
                            <w:t xml:space="preserve"> | </w:t>
                          </w:r>
                          <w:r w:rsidR="00D13C04" w:rsidRPr="00E4094A">
                            <w:rPr>
                              <w:rFonts w:ascii="Open Sans" w:eastAsia="Open Sans" w:hAnsi="Open Sans" w:cs="Open Sans"/>
                              <w:noProof/>
                              <w:color w:val="3B3838" w:themeColor="background2" w:themeShade="40"/>
                              <w:sz w:val="18"/>
                              <w:szCs w:val="18"/>
                            </w:rPr>
                            <w:t>August</w:t>
                          </w:r>
                          <w:r w:rsidR="00D13C04">
                            <w:rPr>
                              <w:rFonts w:ascii="Open Sans" w:eastAsia="Open Sans" w:hAnsi="Open Sans" w:cs="Open Sans"/>
                              <w:noProof/>
                              <w:color w:val="3B3838" w:themeColor="background2" w:themeShade="40"/>
                              <w:sz w:val="18"/>
                              <w:szCs w:val="18"/>
                            </w:rPr>
                            <w:t xml:space="preserve">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A85ABB" id="_x0000_t202" coordsize="21600,21600" o:spt="202" path="m,l,21600r21600,l21600,xe">
              <v:stroke joinstyle="miter"/>
              <v:path gradientshapeok="t" o:connecttype="rect"/>
            </v:shapetype>
            <v:shape id="Text Box 2" o:spid="_x0000_s1026" type="#_x0000_t202" style="position:absolute;margin-left:356.7pt;margin-top:-3.25pt;width:145.2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" stroked="f">
              <v:textbox style="mso-fit-shape-to-text:t">
                <w:txbxContent>
                  <w:p w14:paraId="3751C88D" w14:textId="6B6FF9AD" w:rsidR="00C25ED8" w:rsidRPr="00515B3A" w:rsidRDefault="00C25ED8" w:rsidP="00C25ED8">
                    <w:pPr>
                      <w:jc w:val="right"/>
                      <w:rPr>
                        <w:rFonts w:ascii="Open Sans" w:hAnsi="Open Sans" w:cs="Open Sans"/>
                        <w:color w:val="3B3838" w:themeColor="background2" w:themeShade="40"/>
                      </w:rPr>
                    </w:pPr>
                    <w:r>
                      <w:rPr>
                        <w:rFonts w:ascii="Open Sans" w:eastAsia="Open Sans" w:hAnsi="Open Sans" w:cs="Open Sans"/>
                        <w:color w:val="3B3838" w:themeColor="background2" w:themeShade="40"/>
                        <w:sz w:val="18"/>
                        <w:szCs w:val="18"/>
                        <w:lang w:val="de-DE"/>
                      </w:rPr>
                      <w:fldChar w:fldCharType="begin"/>
                    </w:r>
                    <w:r>
                      <w:rPr>
                        <w:rFonts w:ascii="Open Sans" w:eastAsia="Open Sans" w:hAnsi="Open Sans" w:cs="Open Sans"/>
                        <w:color w:val="3B3838" w:themeColor="background2" w:themeShade="40"/>
                        <w:sz w:val="18"/>
                        <w:szCs w:val="18"/>
                        <w:lang w:val="de-DE"/>
                      </w:rPr>
                      <w:instrText xml:space="preserve"> PAGE   \* MERGEFORMAT </w:instrText>
                    </w:r>
                    <w:r>
                      <w:rPr>
                        <w:rFonts w:ascii="Open Sans" w:eastAsia="Open Sans" w:hAnsi="Open Sans" w:cs="Open Sans"/>
                        <w:color w:val="3B3838" w:themeColor="background2" w:themeShade="40"/>
                        <w:sz w:val="18"/>
                        <w:szCs w:val="18"/>
                        <w:lang w:val="de-DE"/>
                      </w:rPr>
                      <w:fldChar w:fldCharType="separate"/>
                    </w:r>
                    <w:r>
                      <w:rPr>
                        <w:rFonts w:ascii="Open Sans" w:eastAsia="Open Sans" w:hAnsi="Open Sans" w:cs="Open Sans"/>
                        <w:noProof/>
                        <w:color w:val="3B3838" w:themeColor="background2" w:themeShade="40"/>
                        <w:sz w:val="18"/>
                        <w:szCs w:val="18"/>
                        <w:lang w:val="de-DE"/>
                      </w:rPr>
                      <w:t>1</w:t>
                    </w:r>
                    <w:r>
                      <w:rPr>
                        <w:rFonts w:ascii="Open Sans" w:eastAsia="Open Sans" w:hAnsi="Open Sans" w:cs="Open Sans"/>
                        <w:noProof/>
                        <w:color w:val="3B3838" w:themeColor="background2" w:themeShade="40"/>
                        <w:sz w:val="18"/>
                        <w:szCs w:val="18"/>
                        <w:lang w:val="de-DE"/>
                      </w:rPr>
                      <w:fldChar w:fldCharType="end"/>
                    </w:r>
                    <w:r>
                      <w:rPr>
                        <w:rFonts w:ascii="Open Sans" w:eastAsia="Open Sans" w:hAnsi="Open Sans" w:cs="Open Sans"/>
                        <w:noProof/>
                        <w:color w:val="3B3838" w:themeColor="background2" w:themeShade="40"/>
                        <w:sz w:val="18"/>
                        <w:szCs w:val="18"/>
                        <w:lang w:val="de-DE"/>
                      </w:rPr>
                      <w:t xml:space="preserve"> | </w:t>
                    </w:r>
                    <w:r w:rsidR="00D13C04" w:rsidRPr="00E4094A">
                      <w:rPr>
                        <w:rFonts w:ascii="Open Sans" w:eastAsia="Open Sans" w:hAnsi="Open Sans" w:cs="Open Sans"/>
                        <w:noProof/>
                        <w:color w:val="3B3838" w:themeColor="background2" w:themeShade="40"/>
                        <w:sz w:val="18"/>
                        <w:szCs w:val="18"/>
                      </w:rPr>
                      <w:t>August</w:t>
                    </w:r>
                    <w:r w:rsidR="00D13C04">
                      <w:rPr>
                        <w:rFonts w:ascii="Open Sans" w:eastAsia="Open Sans" w:hAnsi="Open Sans" w:cs="Open Sans"/>
                        <w:noProof/>
                        <w:color w:val="3B3838" w:themeColor="background2" w:themeShade="40"/>
                        <w:sz w:val="18"/>
                        <w:szCs w:val="18"/>
                      </w:rPr>
                      <w:t xml:space="preserve"> 2022</w:t>
                    </w:r>
                  </w:p>
                </w:txbxContent>
              </v:textbox>
              <w10:wrap type="square"/>
            </v:shape>
          </w:pict>
        </mc:Fallback>
      </mc:AlternateContent>
    </w:r>
    <w:r>
      <w:rPr>
        <w:rFonts w:ascii="Open Sans" w:hAnsi="Open Sans" w:cs="Open Sans"/>
        <w:noProof/>
        <w:sz w:val="20"/>
        <w:lang w:val="de-DE"/>
      </w:rPr>
      <mc:AlternateContent>
        <mc:Choice Requires="wps">
          <w:drawing>
            <wp:anchor distT="0" distB="0" distL="114300" distR="114300" simplePos="0" relativeHeight="251658240" behindDoc="0" locked="0" layoutInCell="1" allowOverlap="1" wp14:anchorId="75B60D84" wp14:editId="643180DB">
              <wp:simplePos x="0" y="0"/>
              <wp:positionH relativeFrom="column">
                <wp:posOffset>-24765</wp:posOffset>
              </wp:positionH>
              <wp:positionV relativeFrom="paragraph">
                <wp:posOffset>-92548</wp:posOffset>
              </wp:positionV>
              <wp:extent cx="6400800" cy="0"/>
              <wp:effectExtent l="0" t="0" r="19050" b="19050"/>
              <wp:wrapNone/>
              <wp:docPr id="5" name="Straight Connector 5" descr="Red Line&#10;" title="line"/>
              <wp:cNvGraphicFramePr/>
              <a:graphic xmlns:a="http://schemas.openxmlformats.org/drawingml/2006/main">
                <a:graphicData uri="http://schemas.microsoft.com/office/word/2010/wordprocessingShape">
                  <wps:wsp>
                    <wps:cNvCnPr/>
                    <wps:spPr>
                      <a:xfrm flipV="1">
                        <a:off x="0" y="0"/>
                        <a:ext cx="6400800" cy="0"/>
                      </a:xfrm>
                      <a:prstGeom prst="line">
                        <a:avLst/>
                      </a:prstGeom>
                      <a:ln>
                        <a:solidFill>
                          <a:srgbClr val="C8263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oel="http://schemas.microsoft.com/office/2019/extlst">
          <w:pict>
            <v:line id="Straight Connector 5"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Title: line - Description: Red Line&#10;" o:spid="_x0000_s1026" strokecolor="#c82630" strokeweight=".5pt" from="-1.95pt,-7.3pt" to="502.05pt,-7.3pt" w14:anchorId="409871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">
              <v:stroke joinstyle="miter"/>
            </v:line>
          </w:pict>
        </mc:Fallback>
      </mc:AlternateContent>
    </w:r>
    <w:r w:rsidRPr="008E3290">
      <w:rPr>
        <w:rFonts w:ascii="Open Sans" w:hAnsi="Open Sans" w:cs="Open Sans"/>
        <w:color w:val="525252" w:themeColor="accent3" w:themeShade="80"/>
        <w:sz w:val="18"/>
      </w:rPr>
      <w:t>Division of Federal Programs and Oversight</w:t>
    </w:r>
    <w:r w:rsidRPr="008E3290">
      <w:rPr>
        <w:rFonts w:ascii="Open Sans" w:hAnsi="Open Sans" w:cs="Open Sans"/>
        <w:color w:val="525252" w:themeColor="accent3" w:themeShade="80"/>
        <w:sz w:val="18"/>
      </w:rPr>
      <w:br/>
      <w:t>Andrew Johnson Tower • 710 James Robertson Parkway • Nashville, TN 37243</w:t>
    </w:r>
  </w:p>
  <w:p w14:paraId="61C131DC" w14:textId="1D3A88B1" w:rsidR="000D7E9E" w:rsidRPr="00C25ED8" w:rsidRDefault="00C25ED8">
    <w:pPr>
      <w:pStyle w:val="Footer"/>
      <w:rPr>
        <w:rFonts w:ascii="Open Sans" w:hAnsi="Open Sans" w:cs="Open Sans"/>
        <w:color w:val="525252" w:themeColor="accent3" w:themeShade="80"/>
        <w:sz w:val="18"/>
      </w:rPr>
    </w:pPr>
    <w:r>
      <w:rPr>
        <w:rFonts w:ascii="Open Sans" w:hAnsi="Open Sans" w:cs="Open Sans"/>
        <w:color w:val="525252" w:themeColor="accent3" w:themeShade="80"/>
        <w:sz w:val="18"/>
        <w:lang w:val="de-DE"/>
      </w:rPr>
      <w:t>tn.gov/education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5C0FF" w14:textId="77777777" w:rsidR="00E4094A" w:rsidRDefault="00E40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B04C6" w14:textId="77777777" w:rsidR="00466479" w:rsidRDefault="00466479" w:rsidP="000D7E9E">
      <w:pPr>
        <w:spacing w:after="0" w:line="240" w:lineRule="auto"/>
      </w:pPr>
      <w:r>
        <w:separator/>
      </w:r>
    </w:p>
  </w:footnote>
  <w:footnote w:type="continuationSeparator" w:id="0">
    <w:p w14:paraId="74114AA1" w14:textId="77777777" w:rsidR="00466479" w:rsidRDefault="00466479" w:rsidP="000D7E9E">
      <w:pPr>
        <w:spacing w:after="0" w:line="240" w:lineRule="auto"/>
      </w:pPr>
      <w:r>
        <w:continuationSeparator/>
      </w:r>
    </w:p>
  </w:footnote>
  <w:footnote w:type="continuationNotice" w:id="1">
    <w:p w14:paraId="113244BF" w14:textId="77777777" w:rsidR="00466479" w:rsidRDefault="004664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6D508" w14:textId="77777777" w:rsidR="00E4094A" w:rsidRDefault="00E409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6BC4" w14:textId="59FD5EF0" w:rsidR="000D7E9E" w:rsidRDefault="000D7E9E">
    <w:pPr>
      <w:pStyle w:val="Header"/>
    </w:pPr>
    <w:r>
      <w:rPr>
        <w:noProof/>
        <w:lang w:val="de-DE"/>
      </w:rPr>
      <w:drawing>
        <wp:inline distT="0" distB="0" distL="0" distR="0" wp14:anchorId="29555D32" wp14:editId="04555DD5">
          <wp:extent cx="1417320" cy="557784"/>
          <wp:effectExtent l="0" t="0" r="0" b="0"/>
          <wp:docPr id="16" name="Picture 16" descr="TN Dept of Educ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7320" cy="557784"/>
                  </a:xfrm>
                  <a:prstGeom prst="rect">
                    <a:avLst/>
                  </a:prstGeom>
                  <a:noFill/>
                  <a:ln>
                    <a:noFill/>
                  </a:ln>
                </pic:spPr>
              </pic:pic>
            </a:graphicData>
          </a:graphic>
        </wp:inline>
      </w:drawing>
    </w:r>
  </w:p>
  <w:p w14:paraId="682FFD9E" w14:textId="77777777" w:rsidR="000D7E9E" w:rsidRDefault="000D7E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A100" w14:textId="77777777" w:rsidR="00E4094A" w:rsidRDefault="00E40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726DF"/>
    <w:multiLevelType w:val="hybridMultilevel"/>
    <w:tmpl w:val="CAD60562"/>
    <w:lvl w:ilvl="0" w:tplc="D020E290">
      <w:start w:val="1"/>
      <w:numFmt w:val="decimal"/>
      <w:lvlText w:val="%1."/>
      <w:lvlJc w:val="left"/>
      <w:pPr>
        <w:ind w:left="360" w:hanging="360"/>
      </w:pPr>
    </w:lvl>
    <w:lvl w:ilvl="1" w:tplc="59D6BE6A">
      <w:start w:val="1"/>
      <w:numFmt w:val="lowerLetter"/>
      <w:lvlText w:val="%2."/>
      <w:lvlJc w:val="left"/>
      <w:pPr>
        <w:ind w:left="1080" w:hanging="360"/>
      </w:pPr>
    </w:lvl>
    <w:lvl w:ilvl="2" w:tplc="9D0EB1AC">
      <w:start w:val="1"/>
      <w:numFmt w:val="lowerRoman"/>
      <w:lvlText w:val="%3."/>
      <w:lvlJc w:val="right"/>
      <w:pPr>
        <w:ind w:left="1800" w:hanging="180"/>
      </w:pPr>
    </w:lvl>
    <w:lvl w:ilvl="3" w:tplc="9594D97A">
      <w:start w:val="1"/>
      <w:numFmt w:val="decimal"/>
      <w:lvlText w:val="%4."/>
      <w:lvlJc w:val="left"/>
      <w:pPr>
        <w:ind w:left="2520" w:hanging="360"/>
      </w:pPr>
    </w:lvl>
    <w:lvl w:ilvl="4" w:tplc="B94C31D0">
      <w:start w:val="1"/>
      <w:numFmt w:val="lowerLetter"/>
      <w:lvlText w:val="%5."/>
      <w:lvlJc w:val="left"/>
      <w:pPr>
        <w:ind w:left="3240" w:hanging="360"/>
      </w:pPr>
    </w:lvl>
    <w:lvl w:ilvl="5" w:tplc="5756D6A8">
      <w:start w:val="1"/>
      <w:numFmt w:val="lowerRoman"/>
      <w:lvlText w:val="%6."/>
      <w:lvlJc w:val="right"/>
      <w:pPr>
        <w:ind w:left="3960" w:hanging="180"/>
      </w:pPr>
    </w:lvl>
    <w:lvl w:ilvl="6" w:tplc="68CE3764">
      <w:start w:val="1"/>
      <w:numFmt w:val="decimal"/>
      <w:lvlText w:val="%7."/>
      <w:lvlJc w:val="left"/>
      <w:pPr>
        <w:ind w:left="4680" w:hanging="360"/>
      </w:pPr>
    </w:lvl>
    <w:lvl w:ilvl="7" w:tplc="60FCF6BE">
      <w:start w:val="1"/>
      <w:numFmt w:val="lowerLetter"/>
      <w:lvlText w:val="%8."/>
      <w:lvlJc w:val="left"/>
      <w:pPr>
        <w:ind w:left="5400" w:hanging="360"/>
      </w:pPr>
    </w:lvl>
    <w:lvl w:ilvl="8" w:tplc="6C44F86A">
      <w:start w:val="1"/>
      <w:numFmt w:val="lowerRoman"/>
      <w:lvlText w:val="%9."/>
      <w:lvlJc w:val="right"/>
      <w:pPr>
        <w:ind w:left="6120" w:hanging="180"/>
      </w:pPr>
    </w:lvl>
  </w:abstractNum>
  <w:abstractNum w:abstractNumId="1" w15:restartNumberingAfterBreak="0">
    <w:nsid w:val="3B8B727F"/>
    <w:multiLevelType w:val="hybridMultilevel"/>
    <w:tmpl w:val="6972A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412BC1"/>
    <w:multiLevelType w:val="hybridMultilevel"/>
    <w:tmpl w:val="0260945A"/>
    <w:lvl w:ilvl="0" w:tplc="FFFFFFFF">
      <w:start w:val="1"/>
      <w:numFmt w:val="bullet"/>
      <w:lvlText w:val=""/>
      <w:lvlJc w:val="left"/>
      <w:pPr>
        <w:ind w:left="720" w:hanging="360"/>
      </w:pPr>
      <w:rPr>
        <w:rFonts w:ascii="Symbol" w:hAnsi="Symbol" w:hint="default"/>
      </w:rPr>
    </w:lvl>
    <w:lvl w:ilvl="1" w:tplc="5D5E3F38">
      <w:numFmt w:val="bullet"/>
      <w:lvlText w:val="•"/>
      <w:lvlJc w:val="left"/>
      <w:pPr>
        <w:ind w:left="1440" w:hanging="360"/>
      </w:pPr>
      <w:rPr>
        <w:rFonts w:ascii="Open Sans" w:eastAsiaTheme="minorHAnsi" w:hAnsi="Open Sans" w:cs="Open San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yMDUwtrQ0MDG3MLdQ0lEKTi0uzszPAykwqQUAmBaENCwAAAA="/>
  </w:docVars>
  <w:rsids>
    <w:rsidRoot w:val="00EC04B0"/>
    <w:rsid w:val="0004469F"/>
    <w:rsid w:val="00096988"/>
    <w:rsid w:val="000D7E9E"/>
    <w:rsid w:val="000F4863"/>
    <w:rsid w:val="000F7C25"/>
    <w:rsid w:val="00116541"/>
    <w:rsid w:val="00146D99"/>
    <w:rsid w:val="0016120D"/>
    <w:rsid w:val="00196483"/>
    <w:rsid w:val="001A4F30"/>
    <w:rsid w:val="001D32F4"/>
    <w:rsid w:val="001F7468"/>
    <w:rsid w:val="00223829"/>
    <w:rsid w:val="00242ED5"/>
    <w:rsid w:val="0024473D"/>
    <w:rsid w:val="00370F5E"/>
    <w:rsid w:val="003C61A2"/>
    <w:rsid w:val="00466479"/>
    <w:rsid w:val="00483C49"/>
    <w:rsid w:val="00493901"/>
    <w:rsid w:val="004E4FCF"/>
    <w:rsid w:val="004F2F59"/>
    <w:rsid w:val="00550296"/>
    <w:rsid w:val="005A4D21"/>
    <w:rsid w:val="005D6FEC"/>
    <w:rsid w:val="005E1E89"/>
    <w:rsid w:val="00642D14"/>
    <w:rsid w:val="006A3BE2"/>
    <w:rsid w:val="006D78ED"/>
    <w:rsid w:val="006F7174"/>
    <w:rsid w:val="007025BC"/>
    <w:rsid w:val="00706238"/>
    <w:rsid w:val="00722F1A"/>
    <w:rsid w:val="007411A2"/>
    <w:rsid w:val="007924E0"/>
    <w:rsid w:val="007976B8"/>
    <w:rsid w:val="007F2524"/>
    <w:rsid w:val="00806807"/>
    <w:rsid w:val="00807254"/>
    <w:rsid w:val="00832507"/>
    <w:rsid w:val="008B41A8"/>
    <w:rsid w:val="008C793A"/>
    <w:rsid w:val="008E3290"/>
    <w:rsid w:val="008F0BD8"/>
    <w:rsid w:val="009575C2"/>
    <w:rsid w:val="00987F12"/>
    <w:rsid w:val="009C2CBA"/>
    <w:rsid w:val="00A241FF"/>
    <w:rsid w:val="00A6242A"/>
    <w:rsid w:val="00A736C0"/>
    <w:rsid w:val="00A737B8"/>
    <w:rsid w:val="00AA446B"/>
    <w:rsid w:val="00AA7FE0"/>
    <w:rsid w:val="00AC4ED9"/>
    <w:rsid w:val="00B05A99"/>
    <w:rsid w:val="00B707B9"/>
    <w:rsid w:val="00B8169B"/>
    <w:rsid w:val="00BA3A50"/>
    <w:rsid w:val="00BC4D34"/>
    <w:rsid w:val="00BE3E61"/>
    <w:rsid w:val="00BF0E88"/>
    <w:rsid w:val="00C06BCD"/>
    <w:rsid w:val="00C25ED8"/>
    <w:rsid w:val="00CC6E6B"/>
    <w:rsid w:val="00CE5A70"/>
    <w:rsid w:val="00CF10D1"/>
    <w:rsid w:val="00D07A1C"/>
    <w:rsid w:val="00D13C04"/>
    <w:rsid w:val="00D468F2"/>
    <w:rsid w:val="00D524C8"/>
    <w:rsid w:val="00D67C3E"/>
    <w:rsid w:val="00DA36BB"/>
    <w:rsid w:val="00DC40A7"/>
    <w:rsid w:val="00DD669C"/>
    <w:rsid w:val="00E4094A"/>
    <w:rsid w:val="00E4600E"/>
    <w:rsid w:val="00E8076C"/>
    <w:rsid w:val="00E973DE"/>
    <w:rsid w:val="00E97F48"/>
    <w:rsid w:val="00EC04B0"/>
    <w:rsid w:val="00ED4112"/>
    <w:rsid w:val="00EE3351"/>
    <w:rsid w:val="00F23B39"/>
    <w:rsid w:val="00F35EDE"/>
    <w:rsid w:val="00F6630E"/>
    <w:rsid w:val="00F94EE8"/>
    <w:rsid w:val="01EF11C9"/>
    <w:rsid w:val="024B9667"/>
    <w:rsid w:val="024FAF44"/>
    <w:rsid w:val="065DCD43"/>
    <w:rsid w:val="07A8FDD7"/>
    <w:rsid w:val="0870DCEA"/>
    <w:rsid w:val="093690FE"/>
    <w:rsid w:val="0B627239"/>
    <w:rsid w:val="0BAC52CE"/>
    <w:rsid w:val="0FCA5699"/>
    <w:rsid w:val="1055E2A6"/>
    <w:rsid w:val="11109DBF"/>
    <w:rsid w:val="11917ABA"/>
    <w:rsid w:val="11D311A9"/>
    <w:rsid w:val="12507ADE"/>
    <w:rsid w:val="12F0C497"/>
    <w:rsid w:val="1331836B"/>
    <w:rsid w:val="1494C8E7"/>
    <w:rsid w:val="15E50BFC"/>
    <w:rsid w:val="167BDE93"/>
    <w:rsid w:val="173BE974"/>
    <w:rsid w:val="186B5104"/>
    <w:rsid w:val="19EEA9C4"/>
    <w:rsid w:val="1E2282D0"/>
    <w:rsid w:val="1E397907"/>
    <w:rsid w:val="1EB64644"/>
    <w:rsid w:val="21BE913A"/>
    <w:rsid w:val="21EFF4DA"/>
    <w:rsid w:val="23A9C024"/>
    <w:rsid w:val="2442C479"/>
    <w:rsid w:val="24A11B40"/>
    <w:rsid w:val="24DD099F"/>
    <w:rsid w:val="25D8946E"/>
    <w:rsid w:val="26DF5E50"/>
    <w:rsid w:val="26ED68F5"/>
    <w:rsid w:val="271D2D44"/>
    <w:rsid w:val="28FC5D56"/>
    <w:rsid w:val="2C5148ED"/>
    <w:rsid w:val="2C708CD5"/>
    <w:rsid w:val="2D45F4B4"/>
    <w:rsid w:val="2ECA59C5"/>
    <w:rsid w:val="2EF8CB3B"/>
    <w:rsid w:val="2F84A497"/>
    <w:rsid w:val="30E81C61"/>
    <w:rsid w:val="317419D8"/>
    <w:rsid w:val="3203461D"/>
    <w:rsid w:val="32991AA4"/>
    <w:rsid w:val="335F4A8E"/>
    <w:rsid w:val="34107E37"/>
    <w:rsid w:val="35F87EC7"/>
    <w:rsid w:val="36D8B9BD"/>
    <w:rsid w:val="374EB2C5"/>
    <w:rsid w:val="39FB615B"/>
    <w:rsid w:val="3B626EED"/>
    <w:rsid w:val="3C4524F7"/>
    <w:rsid w:val="3CFE3F4E"/>
    <w:rsid w:val="436675D4"/>
    <w:rsid w:val="440ADDB2"/>
    <w:rsid w:val="454CAF22"/>
    <w:rsid w:val="4557AC99"/>
    <w:rsid w:val="46E531D1"/>
    <w:rsid w:val="49CB877F"/>
    <w:rsid w:val="4AB75CEC"/>
    <w:rsid w:val="4CA09EEF"/>
    <w:rsid w:val="4D1C509E"/>
    <w:rsid w:val="50258596"/>
    <w:rsid w:val="523389C0"/>
    <w:rsid w:val="525AC412"/>
    <w:rsid w:val="53011148"/>
    <w:rsid w:val="574B885F"/>
    <w:rsid w:val="5920757E"/>
    <w:rsid w:val="5995911D"/>
    <w:rsid w:val="5BC41CE4"/>
    <w:rsid w:val="5C581640"/>
    <w:rsid w:val="5CCCE49C"/>
    <w:rsid w:val="5D90D022"/>
    <w:rsid w:val="5E84FD41"/>
    <w:rsid w:val="614BBB3B"/>
    <w:rsid w:val="62E08021"/>
    <w:rsid w:val="65C49F96"/>
    <w:rsid w:val="66EAE71F"/>
    <w:rsid w:val="677FEB02"/>
    <w:rsid w:val="67B3F144"/>
    <w:rsid w:val="690ACF32"/>
    <w:rsid w:val="69369948"/>
    <w:rsid w:val="699CF8B3"/>
    <w:rsid w:val="6A230AA9"/>
    <w:rsid w:val="6A8F11E4"/>
    <w:rsid w:val="6AF4E052"/>
    <w:rsid w:val="6CA8DEB9"/>
    <w:rsid w:val="6D80EDD7"/>
    <w:rsid w:val="70A3C0EC"/>
    <w:rsid w:val="71CD3E27"/>
    <w:rsid w:val="730459EE"/>
    <w:rsid w:val="7305F27D"/>
    <w:rsid w:val="756D0EE2"/>
    <w:rsid w:val="761D09D6"/>
    <w:rsid w:val="777FFC3C"/>
    <w:rsid w:val="782C1AF9"/>
    <w:rsid w:val="7A260E19"/>
    <w:rsid w:val="7AA26C10"/>
    <w:rsid w:val="7AF85499"/>
    <w:rsid w:val="7D34C902"/>
    <w:rsid w:val="7DCE9066"/>
    <w:rsid w:val="7ECF962D"/>
    <w:rsid w:val="7F5767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AECA6"/>
  <w15:chartTrackingRefBased/>
  <w15:docId w15:val="{881AC1D8-E960-4FC7-B2CE-CCEBF956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0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4D34"/>
    <w:pPr>
      <w:autoSpaceDE w:val="0"/>
      <w:autoSpaceDN w:val="0"/>
      <w:adjustRightInd w:val="0"/>
      <w:spacing w:after="0" w:line="240" w:lineRule="auto"/>
    </w:pPr>
    <w:rPr>
      <w:rFonts w:ascii="Open Sans" w:hAnsi="Open Sans" w:cs="Open Sans"/>
      <w:color w:val="000000"/>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0D7E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E9E"/>
  </w:style>
  <w:style w:type="paragraph" w:styleId="Footer">
    <w:name w:val="footer"/>
    <w:basedOn w:val="Normal"/>
    <w:link w:val="FooterChar"/>
    <w:uiPriority w:val="99"/>
    <w:unhideWhenUsed/>
    <w:rsid w:val="000D7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E9E"/>
  </w:style>
  <w:style w:type="character" w:styleId="CommentReference">
    <w:name w:val="annotation reference"/>
    <w:basedOn w:val="DefaultParagraphFont"/>
    <w:uiPriority w:val="99"/>
    <w:semiHidden/>
    <w:unhideWhenUsed/>
    <w:rsid w:val="00EE3351"/>
    <w:rPr>
      <w:sz w:val="16"/>
      <w:szCs w:val="16"/>
    </w:rPr>
  </w:style>
  <w:style w:type="paragraph" w:styleId="CommentText">
    <w:name w:val="annotation text"/>
    <w:basedOn w:val="Normal"/>
    <w:link w:val="CommentTextChar"/>
    <w:uiPriority w:val="99"/>
    <w:semiHidden/>
    <w:unhideWhenUsed/>
    <w:rsid w:val="00EE3351"/>
    <w:pPr>
      <w:spacing w:line="240" w:lineRule="auto"/>
    </w:pPr>
    <w:rPr>
      <w:sz w:val="20"/>
      <w:szCs w:val="20"/>
    </w:rPr>
  </w:style>
  <w:style w:type="character" w:customStyle="1" w:styleId="CommentTextChar">
    <w:name w:val="Comment Text Char"/>
    <w:basedOn w:val="DefaultParagraphFont"/>
    <w:link w:val="CommentText"/>
    <w:uiPriority w:val="99"/>
    <w:semiHidden/>
    <w:rsid w:val="00EE3351"/>
    <w:rPr>
      <w:sz w:val="20"/>
      <w:szCs w:val="20"/>
    </w:rPr>
  </w:style>
  <w:style w:type="paragraph" w:styleId="CommentSubject">
    <w:name w:val="annotation subject"/>
    <w:basedOn w:val="CommentText"/>
    <w:next w:val="CommentText"/>
    <w:link w:val="CommentSubjectChar"/>
    <w:uiPriority w:val="99"/>
    <w:semiHidden/>
    <w:unhideWhenUsed/>
    <w:rsid w:val="00EE3351"/>
    <w:rPr>
      <w:b/>
      <w:bCs/>
    </w:rPr>
  </w:style>
  <w:style w:type="character" w:customStyle="1" w:styleId="CommentSubjectChar">
    <w:name w:val="Comment Subject Char"/>
    <w:basedOn w:val="CommentTextChar"/>
    <w:link w:val="CommentSubject"/>
    <w:uiPriority w:val="99"/>
    <w:semiHidden/>
    <w:rsid w:val="00EE33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0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4E24B89C64274A9E11B11DBAFC1CD3" ma:contentTypeVersion="14" ma:contentTypeDescription="Create a new document." ma:contentTypeScope="" ma:versionID="41b876851abf3e973bf7971c6259a452">
  <xsd:schema xmlns:xsd="http://www.w3.org/2001/XMLSchema" xmlns:xs="http://www.w3.org/2001/XMLSchema" xmlns:p="http://schemas.microsoft.com/office/2006/metadata/properties" xmlns:ns2="388cf07a-fb9d-4e9b-894a-66db55d56f94" xmlns:ns3="88bc45f0-fb64-44cc-bf44-f9f8397c9796" targetNamespace="http://schemas.microsoft.com/office/2006/metadata/properties" ma:root="true" ma:fieldsID="86afa61067733c74a0aba73c1d91a6bf" ns2:_="" ns3:_="">
    <xsd:import namespace="388cf07a-fb9d-4e9b-894a-66db55d56f94"/>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cf07a-fb9d-4e9b-894a-66db55d56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86416a-45cc-4096-817a-620d5f31d47e}" ma:internalName="TaxCatchAll" ma:showField="CatchAllData" ma:web="88bc45f0-fb64-44cc-bf44-f9f8397c9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8cf07a-fb9d-4e9b-894a-66db55d56f94">
      <Terms xmlns="http://schemas.microsoft.com/office/infopath/2007/PartnerControls"/>
    </lcf76f155ced4ddcb4097134ff3c332f>
    <TaxCatchAll xmlns="88bc45f0-fb64-44cc-bf44-f9f8397c97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F720F8-B4E8-4188-98F3-DE58B3675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cf07a-fb9d-4e9b-894a-66db55d56f94"/>
    <ds:schemaRef ds:uri="88bc45f0-fb64-44cc-bf44-f9f8397c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F41A82-7FD7-4E39-9BCE-DCF75B576165}">
  <ds:schemaRefs>
    <ds:schemaRef ds:uri="http://schemas.microsoft.com/office/2006/metadata/properties"/>
    <ds:schemaRef ds:uri="http://schemas.microsoft.com/office/infopath/2007/PartnerControls"/>
    <ds:schemaRef ds:uri="388cf07a-fb9d-4e9b-894a-66db55d56f94"/>
    <ds:schemaRef ds:uri="88bc45f0-fb64-44cc-bf44-f9f8397c9796"/>
  </ds:schemaRefs>
</ds:datastoreItem>
</file>

<file path=customXml/itemProps3.xml><?xml version="1.0" encoding="utf-8"?>
<ds:datastoreItem xmlns:ds="http://schemas.openxmlformats.org/officeDocument/2006/customXml" ds:itemID="{54886E29-D753-48D4-948A-64BC348191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Rouse</dc:creator>
  <cp:keywords/>
  <dc:description/>
  <cp:lastModifiedBy>Jillian Gentry-Winston</cp:lastModifiedBy>
  <cp:revision>62</cp:revision>
  <dcterms:created xsi:type="dcterms:W3CDTF">2021-10-27T15:19:00Z</dcterms:created>
  <dcterms:modified xsi:type="dcterms:W3CDTF">2022-08-08T19:10:00Z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0x010100E84E24B89C64274A9E11B11DBAFC1CD3</vt:lpwstr>
  </property>
</Properties>
</file>