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margin" w:tblpY="-59"/>
        <w:tblW w:w="10975" w:type="dxa"/>
        <w:tblLook w:val="04A0" w:firstRow="1" w:lastRow="0" w:firstColumn="1" w:lastColumn="0" w:noHBand="0" w:noVBand="1"/>
      </w:tblPr>
      <w:tblGrid>
        <w:gridCol w:w="5485"/>
        <w:gridCol w:w="5490"/>
      </w:tblGrid>
      <w:tr w:rsidR="002B7CEF" w:rsidRPr="002206A0" w14:paraId="78D8E3D8" w14:textId="77777777" w:rsidTr="3A1243F4">
        <w:trPr>
          <w:trHeight w:val="527"/>
        </w:trPr>
        <w:tc>
          <w:tcPr>
            <w:tcW w:w="10975" w:type="dxa"/>
            <w:gridSpan w:val="2"/>
            <w:shd w:val="clear" w:color="auto" w:fill="C82630"/>
            <w:vAlign w:val="center"/>
          </w:tcPr>
          <w:p w14:paraId="5386E3AA" w14:textId="731A3737" w:rsidR="002B7CEF" w:rsidRPr="002206A0" w:rsidRDefault="002B7CEF" w:rsidP="002B7CEF">
            <w:pPr>
              <w:spacing w:after="0" w:line="240" w:lineRule="auto"/>
              <w:jc w:val="center"/>
              <w:rPr>
                <w:rFonts w:eastAsia="Calibri"/>
                <w:b/>
                <w:sz w:val="22"/>
                <w:szCs w:val="22"/>
              </w:rPr>
            </w:pPr>
            <w:r w:rsidRPr="002206A0">
              <w:br w:type="page"/>
            </w:r>
            <w:r w:rsidRPr="002206A0">
              <w:rPr>
                <w:rFonts w:eastAsia="Calibri"/>
                <w:sz w:val="22"/>
                <w:szCs w:val="22"/>
              </w:rPr>
              <w:br w:type="page"/>
            </w:r>
            <w:r w:rsidRPr="323093CC">
              <w:rPr>
                <w:rFonts w:eastAsia="Calibri"/>
                <w:b/>
                <w:color w:val="FFFFFF" w:themeColor="background1"/>
                <w:sz w:val="28"/>
                <w:szCs w:val="28"/>
              </w:rPr>
              <w:t xml:space="preserve">Indicator Six: Early </w:t>
            </w:r>
            <w:r w:rsidRPr="323093CC">
              <w:rPr>
                <w:rFonts w:eastAsia="Open Sans"/>
                <w:b/>
                <w:color w:val="FFFFFF" w:themeColor="background1"/>
                <w:sz w:val="28"/>
                <w:szCs w:val="28"/>
              </w:rPr>
              <w:t>Childhood</w:t>
            </w:r>
            <w:r w:rsidRPr="323093CC">
              <w:rPr>
                <w:rFonts w:eastAsia="Calibri"/>
                <w:b/>
                <w:color w:val="FFFFFF" w:themeColor="background1"/>
                <w:sz w:val="28"/>
                <w:szCs w:val="28"/>
              </w:rPr>
              <w:t xml:space="preserve"> Environments [Ages 3-5 (</w:t>
            </w:r>
            <w:r w:rsidR="00934F3A" w:rsidRPr="323093CC">
              <w:rPr>
                <w:rFonts w:eastAsia="Calibri"/>
                <w:b/>
                <w:color w:val="FFFFFF" w:themeColor="background1"/>
                <w:sz w:val="28"/>
                <w:szCs w:val="28"/>
              </w:rPr>
              <w:t>N</w:t>
            </w:r>
            <w:r w:rsidRPr="323093CC">
              <w:rPr>
                <w:rFonts w:eastAsia="Calibri"/>
                <w:b/>
                <w:color w:val="FFFFFF" w:themeColor="background1"/>
                <w:sz w:val="28"/>
                <w:szCs w:val="28"/>
              </w:rPr>
              <w:t>ot in Kindergarten)]</w:t>
            </w:r>
          </w:p>
        </w:tc>
      </w:tr>
      <w:tr w:rsidR="002B7CEF" w:rsidRPr="002206A0" w14:paraId="5809EC9B" w14:textId="77777777" w:rsidTr="3A1243F4">
        <w:tc>
          <w:tcPr>
            <w:tcW w:w="10975" w:type="dxa"/>
            <w:gridSpan w:val="2"/>
            <w:shd w:val="clear" w:color="auto" w:fill="FFFFFF" w:themeFill="background1"/>
          </w:tcPr>
          <w:p w14:paraId="619C5083" w14:textId="71C3C305" w:rsidR="002B7CEF" w:rsidRDefault="00D3556B" w:rsidP="3A1243F4">
            <w:pPr>
              <w:spacing w:after="0" w:line="240" w:lineRule="auto"/>
              <w:rPr>
                <w:rFonts w:eastAsia="Calibri"/>
                <w:b/>
                <w:sz w:val="22"/>
                <w:szCs w:val="22"/>
              </w:rPr>
            </w:pPr>
            <w:r>
              <w:rPr>
                <w:rFonts w:eastAsia="Calibri"/>
                <w:b/>
                <w:sz w:val="22"/>
                <w:szCs w:val="22"/>
              </w:rPr>
              <w:t>6</w:t>
            </w:r>
            <w:r w:rsidR="004A1B46" w:rsidRPr="3A1243F4">
              <w:rPr>
                <w:rFonts w:eastAsia="Calibri"/>
                <w:b/>
                <w:sz w:val="22"/>
                <w:szCs w:val="22"/>
              </w:rPr>
              <w:t>A)</w:t>
            </w:r>
            <w:r w:rsidR="002B7CEF" w:rsidRPr="3A1243F4">
              <w:rPr>
                <w:rFonts w:eastAsia="Calibri"/>
                <w:b/>
                <w:sz w:val="22"/>
                <w:szCs w:val="22"/>
              </w:rPr>
              <w:t xml:space="preserve"> </w:t>
            </w:r>
            <w:r w:rsidR="001C76C4">
              <w:rPr>
                <w:rFonts w:eastAsia="Calibri"/>
                <w:b/>
                <w:sz w:val="22"/>
                <w:szCs w:val="22"/>
              </w:rPr>
              <w:t xml:space="preserve">Settings: </w:t>
            </w:r>
            <w:r w:rsidR="002B7CEF" w:rsidRPr="3A1243F4">
              <w:rPr>
                <w:rFonts w:eastAsia="Calibri"/>
                <w:b/>
                <w:sz w:val="22"/>
                <w:szCs w:val="22"/>
              </w:rPr>
              <w:t xml:space="preserve">In a regular early childhood program and receiving the majority of services in </w:t>
            </w:r>
            <w:r w:rsidR="00F63FB5">
              <w:rPr>
                <w:rFonts w:eastAsia="Calibri"/>
                <w:b/>
                <w:sz w:val="22"/>
                <w:szCs w:val="22"/>
              </w:rPr>
              <w:t xml:space="preserve">a </w:t>
            </w:r>
            <w:r w:rsidR="002B7CEF" w:rsidRPr="3A1243F4">
              <w:rPr>
                <w:rFonts w:eastAsia="Calibri"/>
                <w:b/>
                <w:sz w:val="22"/>
                <w:szCs w:val="22"/>
              </w:rPr>
              <w:t xml:space="preserve">regular </w:t>
            </w:r>
            <w:r w:rsidR="00F63FB5">
              <w:rPr>
                <w:rFonts w:eastAsia="Calibri"/>
                <w:b/>
                <w:sz w:val="22"/>
                <w:szCs w:val="22"/>
              </w:rPr>
              <w:t xml:space="preserve">education </w:t>
            </w:r>
            <w:r w:rsidR="002B7CEF" w:rsidRPr="3A1243F4">
              <w:rPr>
                <w:rFonts w:eastAsia="Calibri"/>
                <w:b/>
                <w:sz w:val="22"/>
                <w:szCs w:val="22"/>
              </w:rPr>
              <w:t>early childhood program.</w:t>
            </w:r>
          </w:p>
          <w:p w14:paraId="44C9ABCC" w14:textId="59BEB4C5" w:rsidR="002B7CEF" w:rsidRPr="00C10E69" w:rsidRDefault="00D3556B" w:rsidP="002B7CEF">
            <w:pPr>
              <w:spacing w:after="0" w:line="240" w:lineRule="auto"/>
              <w:rPr>
                <w:rFonts w:eastAsia="Calibri"/>
                <w:b/>
                <w:sz w:val="22"/>
                <w:szCs w:val="22"/>
              </w:rPr>
            </w:pPr>
            <w:r>
              <w:rPr>
                <w:rFonts w:eastAsia="Calibri"/>
                <w:b/>
                <w:sz w:val="22"/>
                <w:szCs w:val="22"/>
              </w:rPr>
              <w:t>6</w:t>
            </w:r>
            <w:r w:rsidR="002B7CEF">
              <w:rPr>
                <w:rFonts w:eastAsia="Calibri"/>
                <w:b/>
                <w:sz w:val="22"/>
                <w:szCs w:val="22"/>
              </w:rPr>
              <w:t>B)</w:t>
            </w:r>
            <w:r w:rsidR="002B7CEF" w:rsidRPr="00C10E69">
              <w:rPr>
                <w:rFonts w:eastAsia="Calibri"/>
                <w:b/>
                <w:sz w:val="22"/>
                <w:szCs w:val="22"/>
              </w:rPr>
              <w:t xml:space="preserve"> </w:t>
            </w:r>
            <w:r w:rsidR="001C76C4">
              <w:rPr>
                <w:rFonts w:eastAsia="Calibri"/>
                <w:b/>
                <w:sz w:val="22"/>
                <w:szCs w:val="22"/>
              </w:rPr>
              <w:t xml:space="preserve">Settings: </w:t>
            </w:r>
            <w:r w:rsidR="002B7CEF" w:rsidRPr="00C10E69">
              <w:rPr>
                <w:rFonts w:eastAsia="Calibri"/>
                <w:b/>
                <w:sz w:val="22"/>
                <w:szCs w:val="22"/>
              </w:rPr>
              <w:t>In a separate special education class, separate school, or residential facility.</w:t>
            </w:r>
          </w:p>
          <w:p w14:paraId="51C04452" w14:textId="6FE6B456" w:rsidR="002B7CEF" w:rsidRPr="0063717A" w:rsidRDefault="37EC63A9" w:rsidP="3A1243F4">
            <w:pPr>
              <w:spacing w:after="0" w:line="240" w:lineRule="auto"/>
              <w:rPr>
                <w:rFonts w:eastAsia="Calibri"/>
                <w:b/>
                <w:sz w:val="22"/>
                <w:szCs w:val="22"/>
              </w:rPr>
            </w:pPr>
            <w:r w:rsidRPr="3A1243F4">
              <w:rPr>
                <w:rFonts w:eastAsia="Calibri"/>
                <w:i/>
                <w:iCs/>
                <w:sz w:val="22"/>
                <w:szCs w:val="22"/>
              </w:rPr>
              <w:t>*</w:t>
            </w:r>
            <w:r w:rsidR="002B7CEF" w:rsidRPr="3A1243F4">
              <w:rPr>
                <w:rFonts w:eastAsia="Calibri"/>
                <w:i/>
                <w:iCs/>
                <w:sz w:val="22"/>
                <w:szCs w:val="22"/>
              </w:rPr>
              <w:t>Target</w:t>
            </w:r>
            <w:r w:rsidR="373A9D25" w:rsidRPr="3A1243F4">
              <w:rPr>
                <w:rFonts w:eastAsia="Calibri"/>
                <w:i/>
                <w:iCs/>
                <w:sz w:val="22"/>
                <w:szCs w:val="22"/>
              </w:rPr>
              <w:t>s are</w:t>
            </w:r>
            <w:r w:rsidR="002B7CEF" w:rsidRPr="3A1243F4">
              <w:rPr>
                <w:rFonts w:eastAsia="Calibri"/>
                <w:i/>
                <w:iCs/>
                <w:sz w:val="22"/>
                <w:szCs w:val="22"/>
              </w:rPr>
              <w:t xml:space="preserve"> established </w:t>
            </w:r>
            <w:r w:rsidR="7A7E453A" w:rsidRPr="3A1243F4">
              <w:rPr>
                <w:rFonts w:eastAsia="Calibri"/>
                <w:i/>
                <w:iCs/>
                <w:sz w:val="22"/>
                <w:szCs w:val="22"/>
              </w:rPr>
              <w:t>by</w:t>
            </w:r>
            <w:r w:rsidR="002B7CEF" w:rsidRPr="3A1243F4">
              <w:rPr>
                <w:rFonts w:eastAsia="Calibri"/>
                <w:i/>
                <w:iCs/>
                <w:sz w:val="22"/>
                <w:szCs w:val="22"/>
              </w:rPr>
              <w:t xml:space="preserve"> longitudinal data, trends, state and national averages, and input from stakeholder groups.</w:t>
            </w:r>
          </w:p>
        </w:tc>
      </w:tr>
      <w:tr w:rsidR="002B7CEF" w:rsidRPr="002206A0" w14:paraId="5CE388AB" w14:textId="77777777" w:rsidTr="3A1243F4">
        <w:tc>
          <w:tcPr>
            <w:tcW w:w="10975" w:type="dxa"/>
            <w:gridSpan w:val="2"/>
            <w:shd w:val="clear" w:color="auto" w:fill="1B365D" w:themeFill="text2"/>
          </w:tcPr>
          <w:p w14:paraId="0FC6E8F4" w14:textId="2E4E7974" w:rsidR="002B7CEF" w:rsidRPr="002206A0" w:rsidRDefault="002B7CEF" w:rsidP="002B7CEF">
            <w:pPr>
              <w:spacing w:after="0" w:line="240" w:lineRule="auto"/>
              <w:jc w:val="center"/>
              <w:rPr>
                <w:rFonts w:eastAsia="Calibri"/>
                <w:b/>
                <w:color w:val="FFFFFF"/>
                <w:sz w:val="22"/>
                <w:szCs w:val="22"/>
              </w:rPr>
            </w:pPr>
            <w:r w:rsidRPr="002206A0">
              <w:rPr>
                <w:rFonts w:eastAsia="Calibri"/>
                <w:b/>
                <w:sz w:val="22"/>
                <w:szCs w:val="22"/>
              </w:rPr>
              <w:t xml:space="preserve">Discuss the resources and services provided to </w:t>
            </w:r>
            <w:r>
              <w:rPr>
                <w:rFonts w:eastAsia="Calibri"/>
                <w:b/>
                <w:sz w:val="22"/>
                <w:szCs w:val="22"/>
              </w:rPr>
              <w:t>ensure appropriate early childhood placement.</w:t>
            </w:r>
          </w:p>
        </w:tc>
      </w:tr>
      <w:tr w:rsidR="002B7CEF" w:rsidRPr="002206A0" w14:paraId="12695257" w14:textId="77777777" w:rsidTr="3A1243F4">
        <w:trPr>
          <w:trHeight w:val="1901"/>
        </w:trPr>
        <w:tc>
          <w:tcPr>
            <w:tcW w:w="10975" w:type="dxa"/>
            <w:gridSpan w:val="2"/>
          </w:tcPr>
          <w:p w14:paraId="405718D7" w14:textId="661F4E1A" w:rsidR="002B7CEF" w:rsidRDefault="002B7CEF" w:rsidP="002B7CEF">
            <w:pPr>
              <w:numPr>
                <w:ilvl w:val="0"/>
                <w:numId w:val="25"/>
              </w:numPr>
              <w:spacing w:after="0" w:line="240" w:lineRule="auto"/>
              <w:rPr>
                <w:rFonts w:eastAsia="Calibri"/>
                <w:sz w:val="20"/>
                <w:szCs w:val="20"/>
              </w:rPr>
            </w:pPr>
            <w:r>
              <w:rPr>
                <w:rFonts w:eastAsia="Calibri"/>
                <w:sz w:val="20"/>
                <w:szCs w:val="20"/>
              </w:rPr>
              <w:t>Indicate the number of inclusive/regular education early childhood classroom placements available and u</w:t>
            </w:r>
            <w:r w:rsidR="00E9508D">
              <w:rPr>
                <w:rFonts w:eastAsia="Calibri"/>
                <w:sz w:val="20"/>
                <w:szCs w:val="20"/>
              </w:rPr>
              <w:t>sed</w:t>
            </w:r>
            <w:r>
              <w:rPr>
                <w:rFonts w:eastAsia="Calibri"/>
                <w:sz w:val="20"/>
                <w:szCs w:val="20"/>
              </w:rPr>
              <w:t xml:space="preserve"> to serve children with disabilities in the </w:t>
            </w:r>
            <w:r w:rsidR="00BD4796">
              <w:rPr>
                <w:rFonts w:eastAsia="Calibri"/>
                <w:sz w:val="20"/>
                <w:szCs w:val="20"/>
              </w:rPr>
              <w:t>LEA</w:t>
            </w:r>
            <w:r>
              <w:rPr>
                <w:rFonts w:eastAsia="Calibri"/>
                <w:sz w:val="20"/>
                <w:szCs w:val="20"/>
              </w:rPr>
              <w:t xml:space="preserve"> by the following types:</w:t>
            </w:r>
          </w:p>
          <w:p w14:paraId="6860B603" w14:textId="77777777" w:rsidR="002B7CEF" w:rsidRDefault="002B7CEF" w:rsidP="002B7CEF">
            <w:pPr>
              <w:spacing w:after="0" w:line="240" w:lineRule="auto"/>
              <w:ind w:left="720"/>
              <w:rPr>
                <w:rFonts w:eastAsia="Calibri"/>
                <w:sz w:val="20"/>
                <w:szCs w:val="20"/>
              </w:rPr>
            </w:pPr>
          </w:p>
          <w:p w14:paraId="61337CFC" w14:textId="5BF4FBA8" w:rsidR="002B7CEF" w:rsidRDefault="002B7CEF" w:rsidP="002B7CEF">
            <w:pPr>
              <w:spacing w:after="0" w:line="240" w:lineRule="auto"/>
              <w:ind w:left="720"/>
              <w:rPr>
                <w:rFonts w:eastAsia="Calibri"/>
                <w:sz w:val="20"/>
                <w:szCs w:val="20"/>
              </w:rPr>
            </w:pPr>
            <w:r>
              <w:rPr>
                <w:rFonts w:eastAsia="Calibri"/>
                <w:sz w:val="20"/>
                <w:szCs w:val="20"/>
              </w:rPr>
              <w:t>State Voluntary PreK</w:t>
            </w:r>
            <w:r w:rsidR="00CB560D">
              <w:rPr>
                <w:rFonts w:eastAsia="Calibri"/>
                <w:sz w:val="20"/>
                <w:szCs w:val="20"/>
              </w:rPr>
              <w:t xml:space="preserve"> (VPK)</w:t>
            </w:r>
            <w:r>
              <w:rPr>
                <w:rFonts w:eastAsia="Calibri"/>
                <w:sz w:val="20"/>
                <w:szCs w:val="20"/>
              </w:rPr>
              <w:t>: ______</w:t>
            </w:r>
            <w:r w:rsidR="00934F3A">
              <w:rPr>
                <w:rFonts w:eastAsia="Calibri"/>
                <w:sz w:val="20"/>
                <w:szCs w:val="20"/>
              </w:rPr>
              <w:t xml:space="preserve"> </w:t>
            </w:r>
          </w:p>
          <w:p w14:paraId="0F4EBEF8" w14:textId="77777777" w:rsidR="002B7CEF" w:rsidRDefault="002B7CEF" w:rsidP="002B7CEF">
            <w:pPr>
              <w:spacing w:after="0" w:line="240" w:lineRule="auto"/>
              <w:ind w:left="720"/>
              <w:rPr>
                <w:rFonts w:eastAsia="Calibri"/>
                <w:sz w:val="20"/>
                <w:szCs w:val="20"/>
              </w:rPr>
            </w:pPr>
            <w:r>
              <w:rPr>
                <w:rFonts w:eastAsia="Calibri"/>
                <w:sz w:val="20"/>
                <w:szCs w:val="20"/>
              </w:rPr>
              <w:t>Head Start: _______</w:t>
            </w:r>
          </w:p>
          <w:p w14:paraId="5B00E764" w14:textId="77777777" w:rsidR="002B7CEF" w:rsidRDefault="002B7CEF" w:rsidP="002B7CEF">
            <w:pPr>
              <w:spacing w:after="0" w:line="240" w:lineRule="auto"/>
              <w:ind w:left="720"/>
              <w:rPr>
                <w:rFonts w:eastAsia="Calibri"/>
                <w:sz w:val="20"/>
                <w:szCs w:val="20"/>
              </w:rPr>
            </w:pPr>
            <w:r>
              <w:rPr>
                <w:rFonts w:eastAsia="Calibri"/>
                <w:sz w:val="20"/>
                <w:szCs w:val="20"/>
              </w:rPr>
              <w:t>Title 1: ________</w:t>
            </w:r>
          </w:p>
          <w:p w14:paraId="4CB9C31D" w14:textId="4568B15F" w:rsidR="002B7CEF" w:rsidRDefault="00F14714" w:rsidP="002B7CEF">
            <w:pPr>
              <w:spacing w:after="0" w:line="240" w:lineRule="auto"/>
              <w:ind w:left="720"/>
              <w:rPr>
                <w:rFonts w:eastAsia="Calibri"/>
                <w:sz w:val="20"/>
                <w:szCs w:val="20"/>
              </w:rPr>
            </w:pPr>
            <w:r>
              <w:rPr>
                <w:rFonts w:eastAsia="Calibri"/>
                <w:sz w:val="20"/>
                <w:szCs w:val="20"/>
              </w:rPr>
              <w:t>LEA</w:t>
            </w:r>
            <w:r w:rsidR="002B7CEF">
              <w:rPr>
                <w:rFonts w:eastAsia="Calibri"/>
                <w:sz w:val="20"/>
                <w:szCs w:val="20"/>
              </w:rPr>
              <w:t xml:space="preserve"> funded: _____</w:t>
            </w:r>
          </w:p>
          <w:p w14:paraId="0D7F1CEF" w14:textId="77777777" w:rsidR="002B7CEF" w:rsidRDefault="002B7CEF" w:rsidP="002B7CEF">
            <w:pPr>
              <w:spacing w:after="0" w:line="240" w:lineRule="auto"/>
              <w:ind w:left="720"/>
              <w:rPr>
                <w:rFonts w:eastAsia="Calibri"/>
                <w:sz w:val="20"/>
                <w:szCs w:val="20"/>
              </w:rPr>
            </w:pPr>
            <w:r>
              <w:rPr>
                <w:rFonts w:eastAsia="Calibri"/>
                <w:sz w:val="20"/>
                <w:szCs w:val="20"/>
              </w:rPr>
              <w:t>Other (specify): _____</w:t>
            </w:r>
          </w:p>
          <w:p w14:paraId="73B1835B" w14:textId="77777777" w:rsidR="002B7CEF" w:rsidRDefault="002B7CEF" w:rsidP="002B7CEF">
            <w:pPr>
              <w:pStyle w:val="ListParagraph"/>
              <w:spacing w:after="0" w:line="240" w:lineRule="auto"/>
              <w:rPr>
                <w:rFonts w:eastAsia="Calibri"/>
                <w:sz w:val="20"/>
                <w:szCs w:val="20"/>
              </w:rPr>
            </w:pPr>
          </w:p>
          <w:p w14:paraId="0D1AB403" w14:textId="243DD9DA" w:rsidR="002B7CEF" w:rsidRDefault="00A12582" w:rsidP="002B7CEF">
            <w:pPr>
              <w:pStyle w:val="ListParagraph"/>
              <w:spacing w:after="0" w:line="240" w:lineRule="auto"/>
              <w:rPr>
                <w:rFonts w:eastAsia="Calibri"/>
                <w:sz w:val="20"/>
                <w:szCs w:val="20"/>
              </w:rPr>
            </w:pPr>
            <w:r>
              <w:rPr>
                <w:rFonts w:eastAsia="Calibri"/>
                <w:sz w:val="20"/>
                <w:szCs w:val="20"/>
              </w:rPr>
              <w:t>Describe</w:t>
            </w:r>
            <w:r w:rsidR="002B7CEF">
              <w:rPr>
                <w:rFonts w:eastAsia="Calibri"/>
                <w:sz w:val="20"/>
                <w:szCs w:val="20"/>
              </w:rPr>
              <w:t xml:space="preserve"> inclusive/regular education classroom placements available in your </w:t>
            </w:r>
            <w:r w:rsidR="00BD4796">
              <w:rPr>
                <w:rFonts w:eastAsia="Calibri"/>
                <w:sz w:val="20"/>
                <w:szCs w:val="20"/>
              </w:rPr>
              <w:t>LEA</w:t>
            </w:r>
            <w:r w:rsidR="002B7CEF">
              <w:rPr>
                <w:rFonts w:eastAsia="Calibri"/>
                <w:sz w:val="20"/>
                <w:szCs w:val="20"/>
              </w:rPr>
              <w:t xml:space="preserve"> beyond Head Start, VPK, and Title 1</w:t>
            </w:r>
            <w:r w:rsidR="005E09F5">
              <w:rPr>
                <w:rFonts w:eastAsia="Calibri"/>
                <w:sz w:val="20"/>
                <w:szCs w:val="20"/>
              </w:rPr>
              <w:t>.</w:t>
            </w:r>
            <w:r w:rsidR="00CB7936">
              <w:rPr>
                <w:rFonts w:eastAsia="Calibri"/>
                <w:sz w:val="20"/>
                <w:szCs w:val="20"/>
              </w:rPr>
              <w:t xml:space="preserve"> </w:t>
            </w:r>
          </w:p>
          <w:p w14:paraId="2EC7B597" w14:textId="77777777" w:rsidR="00CB7936" w:rsidRDefault="00CB7936" w:rsidP="002B7CEF">
            <w:pPr>
              <w:pStyle w:val="ListParagraph"/>
              <w:spacing w:after="0" w:line="240" w:lineRule="auto"/>
              <w:rPr>
                <w:rFonts w:eastAsia="Calibri"/>
                <w:sz w:val="20"/>
                <w:szCs w:val="20"/>
              </w:rPr>
            </w:pPr>
          </w:p>
          <w:p w14:paraId="719AAD13" w14:textId="77777777" w:rsidR="00CB7936" w:rsidRDefault="00CB7936" w:rsidP="002B7CEF">
            <w:pPr>
              <w:pStyle w:val="ListParagraph"/>
              <w:spacing w:after="0" w:line="240" w:lineRule="auto"/>
              <w:rPr>
                <w:rFonts w:eastAsia="Calibri"/>
                <w:sz w:val="20"/>
                <w:szCs w:val="20"/>
              </w:rPr>
            </w:pPr>
          </w:p>
          <w:p w14:paraId="3FE6168F" w14:textId="77777777" w:rsidR="00CB7936" w:rsidRDefault="00CB7936" w:rsidP="002B7CEF">
            <w:pPr>
              <w:pStyle w:val="ListParagraph"/>
              <w:spacing w:after="0" w:line="240" w:lineRule="auto"/>
              <w:rPr>
                <w:rFonts w:eastAsia="Calibri"/>
                <w:sz w:val="20"/>
                <w:szCs w:val="20"/>
              </w:rPr>
            </w:pPr>
          </w:p>
          <w:p w14:paraId="7EEEE07E" w14:textId="77777777" w:rsidR="00CB7936" w:rsidRDefault="00CB7936" w:rsidP="002B7CEF">
            <w:pPr>
              <w:pStyle w:val="ListParagraph"/>
              <w:spacing w:after="0" w:line="240" w:lineRule="auto"/>
              <w:rPr>
                <w:rFonts w:eastAsia="Calibri"/>
                <w:sz w:val="20"/>
                <w:szCs w:val="20"/>
              </w:rPr>
            </w:pPr>
          </w:p>
          <w:p w14:paraId="3D5C20F6" w14:textId="78FC37A0" w:rsidR="00CB7936" w:rsidRPr="0063717A" w:rsidRDefault="00CB7936" w:rsidP="002B7CEF">
            <w:pPr>
              <w:pStyle w:val="ListParagraph"/>
              <w:spacing w:after="0" w:line="240" w:lineRule="auto"/>
              <w:rPr>
                <w:rFonts w:eastAsia="Calibri"/>
                <w:sz w:val="20"/>
                <w:szCs w:val="20"/>
              </w:rPr>
            </w:pPr>
          </w:p>
        </w:tc>
      </w:tr>
      <w:tr w:rsidR="002B7CEF" w:rsidRPr="002206A0" w14:paraId="7F4F1C2A" w14:textId="77777777" w:rsidTr="3A1243F4">
        <w:trPr>
          <w:trHeight w:val="1901"/>
        </w:trPr>
        <w:tc>
          <w:tcPr>
            <w:tcW w:w="10975" w:type="dxa"/>
            <w:gridSpan w:val="2"/>
          </w:tcPr>
          <w:p w14:paraId="0EA12894" w14:textId="325E4689" w:rsidR="00CB560D" w:rsidRPr="00CB560D" w:rsidRDefault="00CA6FC9" w:rsidP="00A12582">
            <w:pPr>
              <w:pStyle w:val="ListParagraph"/>
              <w:numPr>
                <w:ilvl w:val="0"/>
                <w:numId w:val="25"/>
              </w:numPr>
              <w:spacing w:after="0" w:line="240" w:lineRule="auto"/>
              <w:rPr>
                <w:rFonts w:eastAsia="Calibri"/>
                <w:sz w:val="20"/>
                <w:szCs w:val="20"/>
              </w:rPr>
            </w:pPr>
            <w:r>
              <w:rPr>
                <w:rFonts w:eastAsia="Calibri"/>
                <w:sz w:val="20"/>
                <w:szCs w:val="20"/>
              </w:rPr>
              <w:t>W</w:t>
            </w:r>
            <w:r w:rsidR="00CB560D" w:rsidRPr="00CB560D">
              <w:rPr>
                <w:rFonts w:eastAsia="Calibri"/>
                <w:sz w:val="20"/>
                <w:szCs w:val="20"/>
              </w:rPr>
              <w:t>hat percentage of Head Start seats are filled by children with disabilities?</w:t>
            </w:r>
          </w:p>
          <w:p w14:paraId="7D3AB931" w14:textId="6D577F78" w:rsidR="00A12582" w:rsidRDefault="00A12582" w:rsidP="00A12582">
            <w:pPr>
              <w:pStyle w:val="ListParagraph"/>
              <w:spacing w:after="0" w:line="240" w:lineRule="auto"/>
              <w:rPr>
                <w:rFonts w:eastAsia="Calibri"/>
                <w:sz w:val="20"/>
                <w:szCs w:val="20"/>
              </w:rPr>
            </w:pPr>
            <w:r w:rsidRPr="00CB560D">
              <w:rPr>
                <w:rFonts w:eastAsia="Calibri"/>
                <w:sz w:val="20"/>
                <w:szCs w:val="20"/>
              </w:rPr>
              <w:t xml:space="preserve">Describe barriers and/or </w:t>
            </w:r>
            <w:r w:rsidR="005E09F5">
              <w:rPr>
                <w:rFonts w:eastAsia="Calibri"/>
                <w:sz w:val="20"/>
                <w:szCs w:val="20"/>
              </w:rPr>
              <w:t>helpful factors</w:t>
            </w:r>
            <w:r w:rsidRPr="00CB560D">
              <w:rPr>
                <w:rFonts w:eastAsia="Calibri"/>
                <w:sz w:val="20"/>
                <w:szCs w:val="20"/>
              </w:rPr>
              <w:t xml:space="preserve"> related to children with disabilities attending Head Start</w:t>
            </w:r>
            <w:r w:rsidR="005E09F5">
              <w:rPr>
                <w:rFonts w:eastAsia="Calibri"/>
                <w:sz w:val="20"/>
                <w:szCs w:val="20"/>
              </w:rPr>
              <w:t>.</w:t>
            </w:r>
          </w:p>
          <w:p w14:paraId="2136B98B" w14:textId="63EA0018" w:rsidR="00CB560D" w:rsidRDefault="00CB560D" w:rsidP="002B7CEF">
            <w:pPr>
              <w:pStyle w:val="ListParagraph"/>
              <w:spacing w:after="0" w:line="240" w:lineRule="auto"/>
              <w:rPr>
                <w:rFonts w:eastAsia="Calibri"/>
                <w:sz w:val="20"/>
                <w:szCs w:val="20"/>
              </w:rPr>
            </w:pPr>
          </w:p>
          <w:p w14:paraId="23127C4D" w14:textId="173758D0" w:rsidR="00A12582" w:rsidRDefault="00A12582" w:rsidP="002B7CEF">
            <w:pPr>
              <w:pStyle w:val="ListParagraph"/>
              <w:spacing w:after="0" w:line="240" w:lineRule="auto"/>
              <w:rPr>
                <w:rFonts w:eastAsia="Calibri"/>
                <w:sz w:val="20"/>
                <w:szCs w:val="20"/>
              </w:rPr>
            </w:pPr>
          </w:p>
          <w:p w14:paraId="4156D7F0" w14:textId="3BA6EAC1" w:rsidR="00A12582" w:rsidRDefault="00A12582" w:rsidP="002B7CEF">
            <w:pPr>
              <w:pStyle w:val="ListParagraph"/>
              <w:spacing w:after="0" w:line="240" w:lineRule="auto"/>
              <w:rPr>
                <w:rFonts w:eastAsia="Calibri"/>
                <w:sz w:val="20"/>
                <w:szCs w:val="20"/>
              </w:rPr>
            </w:pPr>
          </w:p>
          <w:p w14:paraId="0D88BC6B" w14:textId="51B1013A" w:rsidR="00A12582" w:rsidRDefault="00A12582" w:rsidP="002B7CEF">
            <w:pPr>
              <w:pStyle w:val="ListParagraph"/>
              <w:spacing w:after="0" w:line="240" w:lineRule="auto"/>
              <w:rPr>
                <w:rFonts w:eastAsia="Calibri"/>
                <w:sz w:val="20"/>
                <w:szCs w:val="20"/>
              </w:rPr>
            </w:pPr>
          </w:p>
          <w:p w14:paraId="0E88FC4B" w14:textId="38438424" w:rsidR="00A12582" w:rsidRDefault="00A12582" w:rsidP="002B7CEF">
            <w:pPr>
              <w:pStyle w:val="ListParagraph"/>
              <w:spacing w:after="0" w:line="240" w:lineRule="auto"/>
              <w:rPr>
                <w:rFonts w:eastAsia="Calibri"/>
                <w:sz w:val="20"/>
                <w:szCs w:val="20"/>
              </w:rPr>
            </w:pPr>
          </w:p>
          <w:p w14:paraId="11312A14" w14:textId="77777777" w:rsidR="00A12582" w:rsidRPr="00CB560D" w:rsidRDefault="00A12582" w:rsidP="002B7CEF">
            <w:pPr>
              <w:pStyle w:val="ListParagraph"/>
              <w:spacing w:after="0" w:line="240" w:lineRule="auto"/>
              <w:rPr>
                <w:rFonts w:eastAsia="Calibri"/>
                <w:sz w:val="20"/>
                <w:szCs w:val="20"/>
              </w:rPr>
            </w:pPr>
          </w:p>
          <w:p w14:paraId="71E52EE7" w14:textId="50DF9219" w:rsidR="00CB560D" w:rsidRDefault="00CA6FC9" w:rsidP="002B7CEF">
            <w:pPr>
              <w:pStyle w:val="ListParagraph"/>
              <w:spacing w:after="0" w:line="240" w:lineRule="auto"/>
              <w:rPr>
                <w:rFonts w:eastAsia="Calibri"/>
                <w:sz w:val="20"/>
                <w:szCs w:val="20"/>
              </w:rPr>
            </w:pPr>
            <w:r>
              <w:rPr>
                <w:rFonts w:eastAsia="Calibri"/>
                <w:sz w:val="20"/>
                <w:szCs w:val="20"/>
              </w:rPr>
              <w:t>W</w:t>
            </w:r>
            <w:r w:rsidR="00CB560D" w:rsidRPr="00CB560D">
              <w:rPr>
                <w:rFonts w:eastAsia="Calibri"/>
                <w:sz w:val="20"/>
                <w:szCs w:val="20"/>
              </w:rPr>
              <w:t xml:space="preserve">hat percentage of </w:t>
            </w:r>
            <w:r w:rsidR="00A12582">
              <w:rPr>
                <w:rFonts w:eastAsia="Calibri"/>
                <w:sz w:val="20"/>
                <w:szCs w:val="20"/>
              </w:rPr>
              <w:t xml:space="preserve">total </w:t>
            </w:r>
            <w:r w:rsidR="00CB560D" w:rsidRPr="00CB560D">
              <w:rPr>
                <w:rFonts w:eastAsia="Calibri"/>
                <w:sz w:val="20"/>
                <w:szCs w:val="20"/>
              </w:rPr>
              <w:t>VPK seats are filled by children with disabilities?</w:t>
            </w:r>
          </w:p>
          <w:p w14:paraId="4F5DEDAE" w14:textId="1CE96DBD" w:rsidR="00EC6A53" w:rsidRDefault="00EC6A53" w:rsidP="00EC6A53">
            <w:pPr>
              <w:pStyle w:val="ListParagraph"/>
              <w:spacing w:after="0" w:line="240" w:lineRule="auto"/>
              <w:rPr>
                <w:rFonts w:eastAsia="Calibri"/>
                <w:sz w:val="20"/>
                <w:szCs w:val="20"/>
              </w:rPr>
            </w:pPr>
            <w:r w:rsidRPr="00CB560D">
              <w:rPr>
                <w:rFonts w:eastAsia="Calibri"/>
                <w:sz w:val="20"/>
                <w:szCs w:val="20"/>
              </w:rPr>
              <w:t xml:space="preserve">Describe barriers and/or </w:t>
            </w:r>
            <w:r w:rsidR="005E09F5">
              <w:rPr>
                <w:rFonts w:eastAsia="Calibri"/>
                <w:sz w:val="20"/>
                <w:szCs w:val="20"/>
              </w:rPr>
              <w:t xml:space="preserve">helpful factors </w:t>
            </w:r>
            <w:r w:rsidRPr="00CB560D">
              <w:rPr>
                <w:rFonts w:eastAsia="Calibri"/>
                <w:sz w:val="20"/>
                <w:szCs w:val="20"/>
              </w:rPr>
              <w:t xml:space="preserve">related to children with disabilities attending </w:t>
            </w:r>
            <w:r>
              <w:rPr>
                <w:rFonts w:eastAsia="Calibri"/>
                <w:sz w:val="20"/>
                <w:szCs w:val="20"/>
              </w:rPr>
              <w:t>VPK</w:t>
            </w:r>
            <w:r w:rsidR="005E09F5">
              <w:rPr>
                <w:rFonts w:eastAsia="Calibri"/>
                <w:sz w:val="20"/>
                <w:szCs w:val="20"/>
              </w:rPr>
              <w:t>.</w:t>
            </w:r>
          </w:p>
          <w:p w14:paraId="68E08B93" w14:textId="77777777" w:rsidR="00CB560D" w:rsidRDefault="00CB560D" w:rsidP="002B7CEF">
            <w:pPr>
              <w:pStyle w:val="ListParagraph"/>
              <w:spacing w:after="0" w:line="240" w:lineRule="auto"/>
              <w:rPr>
                <w:rFonts w:eastAsia="Calibri"/>
                <w:sz w:val="20"/>
                <w:szCs w:val="20"/>
              </w:rPr>
            </w:pPr>
          </w:p>
          <w:p w14:paraId="7B66D5E9" w14:textId="77777777" w:rsidR="00CB560D" w:rsidRDefault="00CB560D" w:rsidP="002B7CEF">
            <w:pPr>
              <w:pStyle w:val="ListParagraph"/>
              <w:spacing w:after="0" w:line="240" w:lineRule="auto"/>
              <w:rPr>
                <w:rFonts w:eastAsia="Calibri"/>
                <w:sz w:val="20"/>
                <w:szCs w:val="20"/>
              </w:rPr>
            </w:pPr>
          </w:p>
          <w:p w14:paraId="536948E7" w14:textId="77777777" w:rsidR="00CB560D" w:rsidRDefault="00CB560D" w:rsidP="002B7CEF">
            <w:pPr>
              <w:pStyle w:val="ListParagraph"/>
              <w:spacing w:after="0" w:line="240" w:lineRule="auto"/>
              <w:rPr>
                <w:rFonts w:eastAsia="Calibri"/>
                <w:sz w:val="20"/>
                <w:szCs w:val="20"/>
              </w:rPr>
            </w:pPr>
          </w:p>
          <w:p w14:paraId="7A955C99" w14:textId="77777777" w:rsidR="00CB560D" w:rsidRDefault="00CB560D" w:rsidP="002B7CEF">
            <w:pPr>
              <w:pStyle w:val="ListParagraph"/>
              <w:spacing w:after="0" w:line="240" w:lineRule="auto"/>
              <w:rPr>
                <w:rFonts w:eastAsia="Calibri"/>
                <w:sz w:val="20"/>
                <w:szCs w:val="20"/>
              </w:rPr>
            </w:pPr>
          </w:p>
          <w:p w14:paraId="728EFD3F" w14:textId="77777777" w:rsidR="00CB560D" w:rsidRDefault="00CB560D" w:rsidP="002B7CEF">
            <w:pPr>
              <w:pStyle w:val="ListParagraph"/>
              <w:spacing w:after="0" w:line="240" w:lineRule="auto"/>
              <w:rPr>
                <w:rFonts w:eastAsia="Calibri"/>
                <w:sz w:val="20"/>
                <w:szCs w:val="20"/>
              </w:rPr>
            </w:pPr>
          </w:p>
          <w:p w14:paraId="09B4FCB3" w14:textId="4F0E4C39" w:rsidR="00CB560D" w:rsidRPr="00CB560D" w:rsidRDefault="00CB560D" w:rsidP="002B7CEF">
            <w:pPr>
              <w:pStyle w:val="ListParagraph"/>
              <w:spacing w:after="0" w:line="240" w:lineRule="auto"/>
              <w:rPr>
                <w:rFonts w:eastAsia="Calibri"/>
                <w:sz w:val="20"/>
                <w:szCs w:val="20"/>
              </w:rPr>
            </w:pPr>
          </w:p>
        </w:tc>
      </w:tr>
      <w:tr w:rsidR="002B7CEF" w:rsidRPr="002206A0" w14:paraId="710F24E8" w14:textId="77777777" w:rsidTr="3A1243F4">
        <w:trPr>
          <w:trHeight w:val="1901"/>
        </w:trPr>
        <w:tc>
          <w:tcPr>
            <w:tcW w:w="10975" w:type="dxa"/>
            <w:gridSpan w:val="2"/>
          </w:tcPr>
          <w:p w14:paraId="3C97D061" w14:textId="41B82803" w:rsidR="007018BC" w:rsidRDefault="00CA6FC9" w:rsidP="00CB7936">
            <w:pPr>
              <w:pStyle w:val="ListParagraph"/>
              <w:numPr>
                <w:ilvl w:val="0"/>
                <w:numId w:val="25"/>
              </w:numPr>
              <w:spacing w:after="0" w:line="240" w:lineRule="auto"/>
              <w:rPr>
                <w:rFonts w:eastAsia="Calibri"/>
                <w:sz w:val="20"/>
                <w:szCs w:val="20"/>
              </w:rPr>
            </w:pPr>
            <w:r>
              <w:rPr>
                <w:rFonts w:eastAsia="Calibri"/>
                <w:sz w:val="20"/>
                <w:szCs w:val="20"/>
              </w:rPr>
              <w:t>Describe how the LEA collaborates with community-based childcare programs</w:t>
            </w:r>
            <w:r w:rsidR="007018BC">
              <w:rPr>
                <w:rFonts w:eastAsia="Calibri"/>
                <w:sz w:val="20"/>
                <w:szCs w:val="20"/>
              </w:rPr>
              <w:t xml:space="preserve"> to support children (ages 3-5) with disabilities.</w:t>
            </w:r>
          </w:p>
          <w:p w14:paraId="5B4385C6" w14:textId="77777777" w:rsidR="007018BC" w:rsidRDefault="007018BC" w:rsidP="007018BC">
            <w:pPr>
              <w:pStyle w:val="ListParagraph"/>
              <w:spacing w:after="0" w:line="240" w:lineRule="auto"/>
              <w:rPr>
                <w:rFonts w:eastAsia="Calibri"/>
                <w:sz w:val="20"/>
                <w:szCs w:val="20"/>
              </w:rPr>
            </w:pPr>
          </w:p>
          <w:p w14:paraId="571F911F" w14:textId="7960A8BF" w:rsidR="002B7CEF" w:rsidRPr="002B7CEF" w:rsidRDefault="002B7CEF" w:rsidP="00CB7936">
            <w:pPr>
              <w:pStyle w:val="ListParagraph"/>
              <w:spacing w:after="0" w:line="240" w:lineRule="auto"/>
              <w:rPr>
                <w:rFonts w:eastAsia="Calibri"/>
                <w:sz w:val="18"/>
                <w:szCs w:val="18"/>
              </w:rPr>
            </w:pPr>
            <w:r w:rsidRPr="002B7CEF">
              <w:rPr>
                <w:rFonts w:eastAsia="Calibri"/>
                <w:sz w:val="20"/>
                <w:szCs w:val="20"/>
              </w:rPr>
              <w:t xml:space="preserve"> </w:t>
            </w:r>
          </w:p>
        </w:tc>
      </w:tr>
      <w:tr w:rsidR="002B7CEF" w:rsidRPr="002206A0" w14:paraId="0EFCD45B" w14:textId="77777777" w:rsidTr="3A1243F4">
        <w:trPr>
          <w:trHeight w:val="1901"/>
        </w:trPr>
        <w:tc>
          <w:tcPr>
            <w:tcW w:w="10975" w:type="dxa"/>
            <w:gridSpan w:val="2"/>
          </w:tcPr>
          <w:p w14:paraId="57CA122B" w14:textId="7D8A7B2B" w:rsidR="00CB7936" w:rsidRDefault="002621C7" w:rsidP="00CB7936">
            <w:pPr>
              <w:pStyle w:val="ListParagraph"/>
              <w:numPr>
                <w:ilvl w:val="0"/>
                <w:numId w:val="25"/>
              </w:numPr>
              <w:spacing w:after="0" w:line="240" w:lineRule="auto"/>
              <w:rPr>
                <w:rFonts w:eastAsia="Calibri"/>
                <w:sz w:val="20"/>
                <w:szCs w:val="20"/>
              </w:rPr>
            </w:pPr>
            <w:r>
              <w:rPr>
                <w:rFonts w:eastAsia="Calibri"/>
                <w:sz w:val="20"/>
                <w:szCs w:val="20"/>
              </w:rPr>
              <w:lastRenderedPageBreak/>
              <w:t>Describe</w:t>
            </w:r>
            <w:r w:rsidR="00CB7936">
              <w:rPr>
                <w:rFonts w:eastAsia="Calibri"/>
                <w:sz w:val="20"/>
                <w:szCs w:val="20"/>
              </w:rPr>
              <w:t xml:space="preserve"> regular education environments </w:t>
            </w:r>
            <w:r>
              <w:rPr>
                <w:rFonts w:eastAsia="Calibri"/>
                <w:sz w:val="20"/>
                <w:szCs w:val="20"/>
              </w:rPr>
              <w:t xml:space="preserve">that </w:t>
            </w:r>
            <w:r w:rsidR="00CB7936">
              <w:rPr>
                <w:rFonts w:eastAsia="Calibri"/>
                <w:sz w:val="20"/>
                <w:szCs w:val="20"/>
              </w:rPr>
              <w:t xml:space="preserve">are currently available and used for children with disabilities who are </w:t>
            </w:r>
            <w:r w:rsidR="00F14714" w:rsidRPr="00CA6FC9">
              <w:rPr>
                <w:rFonts w:eastAsia="Calibri"/>
                <w:sz w:val="20"/>
                <w:szCs w:val="20"/>
                <w:u w:val="single"/>
              </w:rPr>
              <w:t>three</w:t>
            </w:r>
            <w:r w:rsidR="00F14714">
              <w:rPr>
                <w:rFonts w:eastAsia="Calibri"/>
                <w:sz w:val="20"/>
                <w:szCs w:val="20"/>
                <w:u w:val="single"/>
              </w:rPr>
              <w:t xml:space="preserve"> years old</w:t>
            </w:r>
            <w:r w:rsidR="005E09F5">
              <w:rPr>
                <w:rFonts w:eastAsia="Calibri"/>
                <w:sz w:val="20"/>
                <w:szCs w:val="20"/>
                <w:u w:val="single"/>
              </w:rPr>
              <w:t>.</w:t>
            </w:r>
            <w:r>
              <w:rPr>
                <w:rFonts w:eastAsia="Calibri"/>
                <w:sz w:val="20"/>
                <w:szCs w:val="20"/>
              </w:rPr>
              <w:t xml:space="preserve"> </w:t>
            </w:r>
            <w:r w:rsidR="000F0627">
              <w:rPr>
                <w:rFonts w:eastAsia="Calibri"/>
                <w:sz w:val="20"/>
                <w:szCs w:val="20"/>
              </w:rPr>
              <w:t>(Also provide information for older preschoolers as noted below)</w:t>
            </w:r>
          </w:p>
          <w:p w14:paraId="1C5DA783" w14:textId="4FEFFF04" w:rsidR="000F0627" w:rsidRDefault="000F0627" w:rsidP="000F0627">
            <w:pPr>
              <w:pStyle w:val="ListParagraph"/>
              <w:spacing w:after="0" w:line="240" w:lineRule="auto"/>
              <w:rPr>
                <w:rFonts w:eastAsia="Calibri"/>
                <w:sz w:val="20"/>
                <w:szCs w:val="20"/>
              </w:rPr>
            </w:pPr>
          </w:p>
          <w:p w14:paraId="45171FA8" w14:textId="48735775" w:rsidR="000F0627" w:rsidRDefault="000F0627" w:rsidP="000F0627">
            <w:pPr>
              <w:pStyle w:val="ListParagraph"/>
              <w:spacing w:after="0" w:line="240" w:lineRule="auto"/>
              <w:rPr>
                <w:rFonts w:eastAsia="Calibri"/>
                <w:sz w:val="20"/>
                <w:szCs w:val="20"/>
              </w:rPr>
            </w:pPr>
          </w:p>
          <w:p w14:paraId="0BEF0A4F" w14:textId="6C6B3444" w:rsidR="000F0627" w:rsidRDefault="000F0627" w:rsidP="000F0627">
            <w:pPr>
              <w:pStyle w:val="ListParagraph"/>
              <w:spacing w:after="0" w:line="240" w:lineRule="auto"/>
              <w:rPr>
                <w:rFonts w:eastAsia="Calibri"/>
                <w:sz w:val="20"/>
                <w:szCs w:val="20"/>
              </w:rPr>
            </w:pPr>
          </w:p>
          <w:p w14:paraId="67C0FE0D" w14:textId="77777777" w:rsidR="000F0627" w:rsidRDefault="000F0627" w:rsidP="000F0627">
            <w:pPr>
              <w:pStyle w:val="ListParagraph"/>
              <w:spacing w:after="0" w:line="240" w:lineRule="auto"/>
              <w:rPr>
                <w:rFonts w:eastAsia="Calibri"/>
                <w:sz w:val="20"/>
                <w:szCs w:val="20"/>
              </w:rPr>
            </w:pPr>
          </w:p>
          <w:p w14:paraId="35A06223" w14:textId="7BC329F6" w:rsidR="002B7CEF" w:rsidRDefault="000F0627" w:rsidP="00CB7936">
            <w:pPr>
              <w:pStyle w:val="ListParagraph"/>
              <w:spacing w:after="0" w:line="240" w:lineRule="auto"/>
              <w:rPr>
                <w:rFonts w:eastAsia="Calibri"/>
                <w:sz w:val="20"/>
                <w:szCs w:val="20"/>
              </w:rPr>
            </w:pPr>
            <w:r>
              <w:rPr>
                <w:rFonts w:eastAsia="Calibri"/>
                <w:sz w:val="20"/>
                <w:szCs w:val="20"/>
              </w:rPr>
              <w:t>Four-year-old children with disabilities who cannot attend VPK (e.g., due to income or no available seats):</w:t>
            </w:r>
          </w:p>
          <w:p w14:paraId="1DCC490D" w14:textId="411B2834" w:rsidR="000F0627" w:rsidRDefault="000F0627" w:rsidP="00CB7936">
            <w:pPr>
              <w:pStyle w:val="ListParagraph"/>
              <w:spacing w:after="0" w:line="240" w:lineRule="auto"/>
              <w:rPr>
                <w:rFonts w:eastAsia="Calibri"/>
                <w:sz w:val="20"/>
                <w:szCs w:val="20"/>
              </w:rPr>
            </w:pPr>
          </w:p>
          <w:p w14:paraId="49E21A5F" w14:textId="021A934B" w:rsidR="000F0627" w:rsidRDefault="000F0627" w:rsidP="00CB7936">
            <w:pPr>
              <w:pStyle w:val="ListParagraph"/>
              <w:spacing w:after="0" w:line="240" w:lineRule="auto"/>
              <w:rPr>
                <w:rFonts w:eastAsia="Calibri"/>
                <w:sz w:val="20"/>
                <w:szCs w:val="20"/>
              </w:rPr>
            </w:pPr>
          </w:p>
          <w:p w14:paraId="5091637C" w14:textId="74A27193" w:rsidR="000F0627" w:rsidRDefault="000F0627" w:rsidP="00CB7936">
            <w:pPr>
              <w:pStyle w:val="ListParagraph"/>
              <w:spacing w:after="0" w:line="240" w:lineRule="auto"/>
              <w:rPr>
                <w:rFonts w:eastAsia="Calibri"/>
                <w:sz w:val="20"/>
                <w:szCs w:val="20"/>
              </w:rPr>
            </w:pPr>
          </w:p>
          <w:p w14:paraId="16EC09F8" w14:textId="7847226B" w:rsidR="000F0627" w:rsidRDefault="000F0627" w:rsidP="00CB7936">
            <w:pPr>
              <w:pStyle w:val="ListParagraph"/>
              <w:spacing w:after="0" w:line="240" w:lineRule="auto"/>
              <w:rPr>
                <w:rFonts w:eastAsia="Calibri"/>
                <w:sz w:val="20"/>
                <w:szCs w:val="20"/>
              </w:rPr>
            </w:pPr>
          </w:p>
          <w:p w14:paraId="5C004CF8" w14:textId="4B990576" w:rsidR="000F0627" w:rsidRDefault="000F0627" w:rsidP="00CB7936">
            <w:pPr>
              <w:pStyle w:val="ListParagraph"/>
              <w:spacing w:after="0" w:line="240" w:lineRule="auto"/>
              <w:rPr>
                <w:rFonts w:eastAsia="Calibri"/>
                <w:sz w:val="20"/>
                <w:szCs w:val="20"/>
              </w:rPr>
            </w:pPr>
            <w:r>
              <w:rPr>
                <w:rFonts w:eastAsia="Calibri"/>
                <w:sz w:val="20"/>
                <w:szCs w:val="20"/>
              </w:rPr>
              <w:t>Five-year-old children with disabilities who do not attend kindergarten:</w:t>
            </w:r>
          </w:p>
          <w:p w14:paraId="58DE4CC7" w14:textId="63345338" w:rsidR="000F0627" w:rsidRDefault="000F0627" w:rsidP="00CB7936">
            <w:pPr>
              <w:pStyle w:val="ListParagraph"/>
              <w:spacing w:after="0" w:line="240" w:lineRule="auto"/>
              <w:rPr>
                <w:rFonts w:eastAsia="Calibri"/>
                <w:sz w:val="20"/>
                <w:szCs w:val="20"/>
              </w:rPr>
            </w:pPr>
          </w:p>
          <w:p w14:paraId="69697EE2" w14:textId="0F358164" w:rsidR="000F0627" w:rsidRDefault="000F0627" w:rsidP="00CB7936">
            <w:pPr>
              <w:pStyle w:val="ListParagraph"/>
              <w:spacing w:after="0" w:line="240" w:lineRule="auto"/>
              <w:rPr>
                <w:rFonts w:eastAsia="Calibri"/>
                <w:sz w:val="20"/>
                <w:szCs w:val="20"/>
              </w:rPr>
            </w:pPr>
          </w:p>
          <w:p w14:paraId="12B19247" w14:textId="77777777" w:rsidR="000F0627" w:rsidRPr="00CB7936" w:rsidRDefault="000F0627" w:rsidP="00CB7936">
            <w:pPr>
              <w:pStyle w:val="ListParagraph"/>
              <w:spacing w:after="0" w:line="240" w:lineRule="auto"/>
              <w:rPr>
                <w:rFonts w:eastAsia="Calibri"/>
                <w:sz w:val="20"/>
                <w:szCs w:val="20"/>
              </w:rPr>
            </w:pPr>
          </w:p>
          <w:p w14:paraId="4CA3D8B1" w14:textId="77777777" w:rsidR="002B7CEF" w:rsidRDefault="002B7CEF" w:rsidP="002B7CEF">
            <w:pPr>
              <w:spacing w:after="0" w:line="240" w:lineRule="auto"/>
              <w:ind w:left="455"/>
              <w:rPr>
                <w:rFonts w:eastAsia="Calibri"/>
                <w:sz w:val="18"/>
                <w:szCs w:val="18"/>
              </w:rPr>
            </w:pPr>
          </w:p>
          <w:p w14:paraId="68F4B627" w14:textId="252662AA" w:rsidR="000F0627" w:rsidRPr="002206A0" w:rsidRDefault="000F0627" w:rsidP="002B7CEF">
            <w:pPr>
              <w:spacing w:after="0" w:line="240" w:lineRule="auto"/>
              <w:ind w:left="455"/>
              <w:rPr>
                <w:rFonts w:eastAsia="Calibri"/>
                <w:sz w:val="18"/>
                <w:szCs w:val="18"/>
              </w:rPr>
            </w:pPr>
          </w:p>
        </w:tc>
      </w:tr>
      <w:tr w:rsidR="002B7CEF" w:rsidRPr="002206A0" w14:paraId="796ED91E" w14:textId="77777777" w:rsidTr="00447F7A">
        <w:trPr>
          <w:trHeight w:val="2786"/>
        </w:trPr>
        <w:tc>
          <w:tcPr>
            <w:tcW w:w="10975" w:type="dxa"/>
            <w:gridSpan w:val="2"/>
          </w:tcPr>
          <w:p w14:paraId="142C8CA8" w14:textId="5B514792" w:rsidR="00CB7936" w:rsidRDefault="002621C7" w:rsidP="00CB7936">
            <w:pPr>
              <w:numPr>
                <w:ilvl w:val="0"/>
                <w:numId w:val="25"/>
              </w:numPr>
              <w:spacing w:after="0" w:line="240" w:lineRule="auto"/>
              <w:rPr>
                <w:rFonts w:eastAsia="Calibri"/>
                <w:sz w:val="20"/>
                <w:szCs w:val="20"/>
              </w:rPr>
            </w:pPr>
            <w:r>
              <w:rPr>
                <w:rFonts w:eastAsia="Calibri"/>
                <w:sz w:val="20"/>
                <w:szCs w:val="20"/>
              </w:rPr>
              <w:t xml:space="preserve">Describe how </w:t>
            </w:r>
            <w:r w:rsidR="00CB7936">
              <w:rPr>
                <w:rFonts w:eastAsia="Calibri"/>
                <w:sz w:val="20"/>
                <w:szCs w:val="20"/>
              </w:rPr>
              <w:t>the district ensures the IEP team always begins with the regular education setting first and only considers a separate setting or removal from the regular education setting if the nature or severity of the disability is such that education in the regular education classes with the use of supplementary aids and services cannot be achieved.</w:t>
            </w:r>
          </w:p>
          <w:p w14:paraId="4DB13332" w14:textId="77777777" w:rsidR="00AC51FA" w:rsidRDefault="00AC51FA" w:rsidP="00CB7936">
            <w:pPr>
              <w:spacing w:after="0" w:line="240" w:lineRule="auto"/>
              <w:ind w:left="720"/>
              <w:rPr>
                <w:rFonts w:eastAsia="Calibri"/>
                <w:sz w:val="20"/>
                <w:szCs w:val="20"/>
              </w:rPr>
            </w:pPr>
          </w:p>
          <w:p w14:paraId="35E3A648" w14:textId="4BAF4F6B" w:rsidR="002B7CEF" w:rsidRPr="00CB7936" w:rsidRDefault="002B7CEF" w:rsidP="002621C7">
            <w:pPr>
              <w:spacing w:after="0" w:line="240" w:lineRule="auto"/>
              <w:ind w:left="720"/>
              <w:rPr>
                <w:rFonts w:eastAsia="Calibri"/>
                <w:sz w:val="18"/>
                <w:szCs w:val="18"/>
              </w:rPr>
            </w:pPr>
          </w:p>
        </w:tc>
      </w:tr>
      <w:tr w:rsidR="002B7CEF" w:rsidRPr="002206A0" w14:paraId="1F151D8C" w14:textId="77777777" w:rsidTr="00447F7A">
        <w:trPr>
          <w:trHeight w:val="2858"/>
        </w:trPr>
        <w:tc>
          <w:tcPr>
            <w:tcW w:w="10975" w:type="dxa"/>
            <w:gridSpan w:val="2"/>
          </w:tcPr>
          <w:p w14:paraId="7AD50B84" w14:textId="5ECFE16C" w:rsidR="00CB7936" w:rsidRDefault="002621C7" w:rsidP="00CB7936">
            <w:pPr>
              <w:numPr>
                <w:ilvl w:val="0"/>
                <w:numId w:val="25"/>
              </w:numPr>
              <w:spacing w:after="0" w:line="240" w:lineRule="auto"/>
              <w:rPr>
                <w:rFonts w:eastAsia="Calibri"/>
                <w:sz w:val="20"/>
                <w:szCs w:val="20"/>
              </w:rPr>
            </w:pPr>
            <w:r>
              <w:rPr>
                <w:rFonts w:eastAsia="Calibri"/>
                <w:sz w:val="20"/>
                <w:szCs w:val="20"/>
              </w:rPr>
              <w:t xml:space="preserve">Describe </w:t>
            </w:r>
            <w:r w:rsidR="00CA6FC9">
              <w:rPr>
                <w:rFonts w:eastAsia="Calibri"/>
                <w:sz w:val="20"/>
                <w:szCs w:val="20"/>
              </w:rPr>
              <w:t xml:space="preserve">the process of determining </w:t>
            </w:r>
            <w:r w:rsidR="00CB7936">
              <w:rPr>
                <w:rFonts w:eastAsia="Calibri"/>
                <w:sz w:val="20"/>
                <w:szCs w:val="20"/>
              </w:rPr>
              <w:t xml:space="preserve">where </w:t>
            </w:r>
            <w:r w:rsidR="007018BC">
              <w:rPr>
                <w:rFonts w:eastAsia="Calibri"/>
                <w:sz w:val="20"/>
                <w:szCs w:val="20"/>
              </w:rPr>
              <w:t xml:space="preserve">and how </w:t>
            </w:r>
            <w:r w:rsidR="00CB7936">
              <w:rPr>
                <w:rFonts w:eastAsia="Calibri"/>
                <w:sz w:val="20"/>
                <w:szCs w:val="20"/>
              </w:rPr>
              <w:t>special education and related services (Speech, OT, PT</w:t>
            </w:r>
            <w:r w:rsidR="00C46FCE">
              <w:rPr>
                <w:rFonts w:eastAsia="Calibri"/>
                <w:sz w:val="20"/>
                <w:szCs w:val="20"/>
              </w:rPr>
              <w:t>, transportation</w:t>
            </w:r>
            <w:r w:rsidR="00CB7936">
              <w:rPr>
                <w:rFonts w:eastAsia="Calibri"/>
                <w:sz w:val="20"/>
                <w:szCs w:val="20"/>
              </w:rPr>
              <w:t xml:space="preserve">) </w:t>
            </w:r>
            <w:r w:rsidR="00CA6FC9">
              <w:rPr>
                <w:rFonts w:eastAsia="Calibri"/>
                <w:sz w:val="20"/>
                <w:szCs w:val="20"/>
              </w:rPr>
              <w:t>will be</w:t>
            </w:r>
            <w:r w:rsidR="00CB7936">
              <w:rPr>
                <w:rFonts w:eastAsia="Calibri"/>
                <w:sz w:val="20"/>
                <w:szCs w:val="20"/>
              </w:rPr>
              <w:t xml:space="preserve"> provided</w:t>
            </w:r>
            <w:r w:rsidR="00CA6FC9">
              <w:rPr>
                <w:rFonts w:eastAsia="Calibri"/>
                <w:sz w:val="20"/>
                <w:szCs w:val="20"/>
              </w:rPr>
              <w:t xml:space="preserve">. </w:t>
            </w:r>
          </w:p>
          <w:p w14:paraId="438C8ADC" w14:textId="77777777" w:rsidR="008F5087" w:rsidRDefault="008F5087" w:rsidP="008F5087">
            <w:pPr>
              <w:spacing w:after="0" w:line="240" w:lineRule="auto"/>
              <w:ind w:left="720"/>
              <w:rPr>
                <w:rFonts w:eastAsia="Calibri"/>
                <w:sz w:val="20"/>
                <w:szCs w:val="20"/>
              </w:rPr>
            </w:pPr>
          </w:p>
          <w:p w14:paraId="0A8500B4" w14:textId="77777777" w:rsidR="008F5087" w:rsidRDefault="008F5087" w:rsidP="008F5087">
            <w:pPr>
              <w:spacing w:after="0" w:line="240" w:lineRule="auto"/>
              <w:ind w:left="720"/>
              <w:rPr>
                <w:rFonts w:eastAsia="Calibri"/>
                <w:sz w:val="20"/>
                <w:szCs w:val="20"/>
              </w:rPr>
            </w:pPr>
          </w:p>
          <w:p w14:paraId="5A27BAB7" w14:textId="77777777" w:rsidR="00CB7936" w:rsidRDefault="00CB7936" w:rsidP="00CB7936">
            <w:pPr>
              <w:spacing w:after="0" w:line="240" w:lineRule="auto"/>
              <w:rPr>
                <w:rFonts w:eastAsia="Calibri"/>
                <w:sz w:val="20"/>
                <w:szCs w:val="20"/>
              </w:rPr>
            </w:pPr>
          </w:p>
          <w:p w14:paraId="603AAA34" w14:textId="1A578607" w:rsidR="002B7CEF" w:rsidRDefault="002B7CEF" w:rsidP="002B7CEF">
            <w:pPr>
              <w:spacing w:after="0" w:line="240" w:lineRule="auto"/>
              <w:ind w:left="720"/>
              <w:rPr>
                <w:rFonts w:eastAsia="Calibri"/>
                <w:sz w:val="20"/>
                <w:szCs w:val="20"/>
              </w:rPr>
            </w:pPr>
          </w:p>
          <w:p w14:paraId="529AFE28" w14:textId="45A08932" w:rsidR="002B7CEF" w:rsidRPr="002206A0" w:rsidRDefault="002B7CEF" w:rsidP="002B7CEF">
            <w:pPr>
              <w:spacing w:after="0" w:line="240" w:lineRule="auto"/>
              <w:ind w:left="455"/>
              <w:rPr>
                <w:rFonts w:eastAsia="Calibri"/>
                <w:sz w:val="18"/>
                <w:szCs w:val="18"/>
              </w:rPr>
            </w:pPr>
            <w:r>
              <w:rPr>
                <w:rFonts w:eastAsia="Calibri"/>
                <w:sz w:val="20"/>
                <w:szCs w:val="20"/>
              </w:rPr>
              <w:t xml:space="preserve">    </w:t>
            </w:r>
          </w:p>
        </w:tc>
      </w:tr>
      <w:tr w:rsidR="002B7CEF" w:rsidRPr="002206A0" w14:paraId="31E349F8" w14:textId="77777777" w:rsidTr="3A1243F4">
        <w:trPr>
          <w:trHeight w:val="2870"/>
        </w:trPr>
        <w:tc>
          <w:tcPr>
            <w:tcW w:w="10975" w:type="dxa"/>
            <w:gridSpan w:val="2"/>
          </w:tcPr>
          <w:p w14:paraId="6E46EC47" w14:textId="3337CDC6" w:rsidR="002B7CEF" w:rsidRPr="002206A0" w:rsidRDefault="003836E7" w:rsidP="00664A26">
            <w:pPr>
              <w:numPr>
                <w:ilvl w:val="0"/>
                <w:numId w:val="25"/>
              </w:numPr>
              <w:spacing w:after="0" w:line="240" w:lineRule="auto"/>
              <w:rPr>
                <w:rFonts w:eastAsia="Calibri"/>
                <w:sz w:val="18"/>
                <w:szCs w:val="18"/>
              </w:rPr>
            </w:pPr>
            <w:r w:rsidRPr="00664A26">
              <w:rPr>
                <w:rFonts w:eastAsia="Calibri"/>
                <w:sz w:val="20"/>
                <w:szCs w:val="20"/>
              </w:rPr>
              <w:t>D</w:t>
            </w:r>
            <w:r w:rsidR="001A537D" w:rsidRPr="00664A26">
              <w:rPr>
                <w:rFonts w:eastAsia="Calibri"/>
                <w:sz w:val="20"/>
                <w:szCs w:val="20"/>
              </w:rPr>
              <w:t>escribe the extent to which the LEA</w:t>
            </w:r>
            <w:r w:rsidRPr="00664A26">
              <w:rPr>
                <w:rFonts w:eastAsia="Calibri"/>
                <w:sz w:val="20"/>
                <w:szCs w:val="20"/>
              </w:rPr>
              <w:t xml:space="preserve"> provide</w:t>
            </w:r>
            <w:r w:rsidR="001A537D" w:rsidRPr="00664A26">
              <w:rPr>
                <w:rFonts w:eastAsia="Calibri"/>
                <w:sz w:val="20"/>
                <w:szCs w:val="20"/>
              </w:rPr>
              <w:t>s</w:t>
            </w:r>
            <w:r w:rsidRPr="00664A26">
              <w:rPr>
                <w:rFonts w:eastAsia="Calibri"/>
                <w:sz w:val="20"/>
                <w:szCs w:val="20"/>
              </w:rPr>
              <w:t xml:space="preserve"> integrated special education and related services to children ages 3-5</w:t>
            </w:r>
            <w:r w:rsidR="00CB560D" w:rsidRPr="00664A26">
              <w:rPr>
                <w:rFonts w:eastAsia="Calibri"/>
                <w:sz w:val="20"/>
                <w:szCs w:val="20"/>
              </w:rPr>
              <w:t xml:space="preserve"> (not in K)</w:t>
            </w:r>
            <w:r w:rsidRPr="00664A26">
              <w:rPr>
                <w:rFonts w:eastAsia="Calibri"/>
                <w:sz w:val="20"/>
                <w:szCs w:val="20"/>
              </w:rPr>
              <w:t xml:space="preserve"> in the regular education environment</w:t>
            </w:r>
            <w:r w:rsidR="00F14714" w:rsidRPr="00664A26">
              <w:rPr>
                <w:rFonts w:eastAsia="Calibri"/>
                <w:sz w:val="20"/>
                <w:szCs w:val="20"/>
              </w:rPr>
              <w:t xml:space="preserve">.  Provide the percentage </w:t>
            </w:r>
            <w:r w:rsidR="001A537D" w:rsidRPr="00664A26">
              <w:rPr>
                <w:rFonts w:eastAsia="Calibri"/>
                <w:sz w:val="20"/>
                <w:szCs w:val="20"/>
              </w:rPr>
              <w:t xml:space="preserve">of children with disabilities (not in kindergarten) </w:t>
            </w:r>
            <w:r w:rsidR="00664A26">
              <w:rPr>
                <w:rFonts w:eastAsia="Calibri"/>
                <w:sz w:val="20"/>
                <w:szCs w:val="20"/>
              </w:rPr>
              <w:t xml:space="preserve">who </w:t>
            </w:r>
            <w:r w:rsidR="001A537D" w:rsidRPr="00664A26">
              <w:rPr>
                <w:rFonts w:eastAsia="Calibri"/>
                <w:sz w:val="20"/>
                <w:szCs w:val="20"/>
              </w:rPr>
              <w:t>receive at least 50 percent of their special education and related services in the regular education environment</w:t>
            </w:r>
            <w:r w:rsidR="00664A26" w:rsidRPr="00664A26">
              <w:rPr>
                <w:rFonts w:eastAsia="Calibri"/>
                <w:sz w:val="20"/>
                <w:szCs w:val="20"/>
              </w:rPr>
              <w:t>.</w:t>
            </w:r>
            <w:r w:rsidR="002B7CEF">
              <w:rPr>
                <w:rFonts w:eastAsia="Calibri"/>
                <w:sz w:val="20"/>
                <w:szCs w:val="20"/>
              </w:rPr>
              <w:t xml:space="preserve">      </w:t>
            </w:r>
          </w:p>
        </w:tc>
      </w:tr>
      <w:tr w:rsidR="006D0CA1" w:rsidRPr="002206A0" w14:paraId="427B017F" w14:textId="77777777" w:rsidTr="00447F7A">
        <w:trPr>
          <w:trHeight w:val="2777"/>
        </w:trPr>
        <w:tc>
          <w:tcPr>
            <w:tcW w:w="10975" w:type="dxa"/>
            <w:gridSpan w:val="2"/>
          </w:tcPr>
          <w:p w14:paraId="55C6B0D7" w14:textId="4B03EDBA" w:rsidR="006D0CA1" w:rsidRDefault="006D0CA1" w:rsidP="003836E7">
            <w:pPr>
              <w:numPr>
                <w:ilvl w:val="0"/>
                <w:numId w:val="25"/>
              </w:numPr>
              <w:spacing w:after="0" w:line="240" w:lineRule="auto"/>
              <w:rPr>
                <w:rFonts w:eastAsia="Calibri"/>
                <w:sz w:val="20"/>
                <w:szCs w:val="20"/>
              </w:rPr>
            </w:pPr>
            <w:r>
              <w:rPr>
                <w:rFonts w:eastAsia="Calibri"/>
                <w:sz w:val="20"/>
                <w:szCs w:val="20"/>
              </w:rPr>
              <w:lastRenderedPageBreak/>
              <w:t>Describe the level of collaboration between general education teachers, special education teachers, and related service providers.</w:t>
            </w:r>
          </w:p>
        </w:tc>
      </w:tr>
      <w:tr w:rsidR="006D0CA1" w:rsidRPr="002206A0" w14:paraId="50156CCF" w14:textId="77777777" w:rsidTr="3A1243F4">
        <w:trPr>
          <w:trHeight w:val="2600"/>
        </w:trPr>
        <w:tc>
          <w:tcPr>
            <w:tcW w:w="10975" w:type="dxa"/>
            <w:gridSpan w:val="2"/>
          </w:tcPr>
          <w:p w14:paraId="1BCFCAA0" w14:textId="77777777" w:rsidR="006D0CA1" w:rsidRDefault="006D0CA1" w:rsidP="003836E7">
            <w:pPr>
              <w:numPr>
                <w:ilvl w:val="0"/>
                <w:numId w:val="25"/>
              </w:numPr>
              <w:spacing w:after="0" w:line="240" w:lineRule="auto"/>
              <w:rPr>
                <w:rFonts w:eastAsia="Calibri"/>
                <w:sz w:val="20"/>
                <w:szCs w:val="20"/>
              </w:rPr>
            </w:pPr>
            <w:r>
              <w:rPr>
                <w:rFonts w:eastAsia="Calibri"/>
                <w:sz w:val="20"/>
                <w:szCs w:val="20"/>
              </w:rPr>
              <w:t xml:space="preserve">Describe the process by which the LEA </w:t>
            </w:r>
            <w:r w:rsidR="00BF54AB">
              <w:rPr>
                <w:rFonts w:eastAsia="Calibri"/>
                <w:sz w:val="20"/>
                <w:szCs w:val="20"/>
              </w:rPr>
              <w:t>evaluates</w:t>
            </w:r>
            <w:r>
              <w:rPr>
                <w:rFonts w:eastAsia="Calibri"/>
                <w:sz w:val="20"/>
                <w:szCs w:val="20"/>
              </w:rPr>
              <w:t xml:space="preserve">, </w:t>
            </w:r>
            <w:r w:rsidR="00BF54AB">
              <w:rPr>
                <w:rFonts w:eastAsia="Calibri"/>
                <w:sz w:val="20"/>
                <w:szCs w:val="20"/>
              </w:rPr>
              <w:t xml:space="preserve">builds, and </w:t>
            </w:r>
            <w:r>
              <w:rPr>
                <w:rFonts w:eastAsia="Calibri"/>
                <w:sz w:val="20"/>
                <w:szCs w:val="20"/>
              </w:rPr>
              <w:t>maintains capacity to support preschool children with disabilities</w:t>
            </w:r>
            <w:r w:rsidR="00BF54AB">
              <w:rPr>
                <w:rFonts w:eastAsia="Calibri"/>
                <w:sz w:val="20"/>
                <w:szCs w:val="20"/>
              </w:rPr>
              <w:t>.</w:t>
            </w:r>
          </w:p>
          <w:p w14:paraId="5F498326" w14:textId="77777777" w:rsidR="00BF54AB" w:rsidRDefault="00BF54AB" w:rsidP="00BF54AB">
            <w:pPr>
              <w:spacing w:after="0" w:line="240" w:lineRule="auto"/>
              <w:rPr>
                <w:rFonts w:eastAsia="Calibri"/>
                <w:sz w:val="20"/>
                <w:szCs w:val="20"/>
              </w:rPr>
            </w:pPr>
          </w:p>
          <w:p w14:paraId="228E81C7" w14:textId="0D9D1C0B" w:rsidR="00BF54AB" w:rsidRDefault="00BF54AB" w:rsidP="00BF54AB">
            <w:pPr>
              <w:spacing w:after="0" w:line="240" w:lineRule="auto"/>
              <w:rPr>
                <w:rFonts w:eastAsia="Calibri"/>
                <w:sz w:val="20"/>
                <w:szCs w:val="20"/>
              </w:rPr>
            </w:pPr>
          </w:p>
        </w:tc>
      </w:tr>
      <w:tr w:rsidR="00BF54AB" w:rsidRPr="002206A0" w14:paraId="6B60A8AD" w14:textId="77777777" w:rsidTr="3A1243F4">
        <w:trPr>
          <w:trHeight w:val="2600"/>
        </w:trPr>
        <w:tc>
          <w:tcPr>
            <w:tcW w:w="10975" w:type="dxa"/>
            <w:gridSpan w:val="2"/>
          </w:tcPr>
          <w:p w14:paraId="05D8DB45" w14:textId="1DE7FC33" w:rsidR="00BF54AB" w:rsidRDefault="00BF54AB" w:rsidP="003836E7">
            <w:pPr>
              <w:numPr>
                <w:ilvl w:val="0"/>
                <w:numId w:val="25"/>
              </w:numPr>
              <w:spacing w:after="0" w:line="240" w:lineRule="auto"/>
              <w:rPr>
                <w:rFonts w:eastAsia="Calibri"/>
                <w:sz w:val="20"/>
                <w:szCs w:val="20"/>
              </w:rPr>
            </w:pPr>
            <w:r>
              <w:rPr>
                <w:rFonts w:eastAsia="Calibri"/>
                <w:sz w:val="20"/>
                <w:szCs w:val="20"/>
              </w:rPr>
              <w:t>Describe the processes for engaging in periodic review of all preschoolers in self-contained classrooms within the LEA or served in the home to consider if the child’s needs can be met within the general education classroom.</w:t>
            </w:r>
          </w:p>
        </w:tc>
      </w:tr>
      <w:tr w:rsidR="00BF54AB" w:rsidRPr="002206A0" w14:paraId="03189116" w14:textId="77777777" w:rsidTr="3A1243F4">
        <w:trPr>
          <w:trHeight w:val="2600"/>
        </w:trPr>
        <w:tc>
          <w:tcPr>
            <w:tcW w:w="10975" w:type="dxa"/>
            <w:gridSpan w:val="2"/>
          </w:tcPr>
          <w:p w14:paraId="6E210062" w14:textId="67C30319" w:rsidR="00BF54AB" w:rsidRDefault="00BF54AB" w:rsidP="003836E7">
            <w:pPr>
              <w:numPr>
                <w:ilvl w:val="0"/>
                <w:numId w:val="25"/>
              </w:numPr>
              <w:spacing w:after="0" w:line="240" w:lineRule="auto"/>
              <w:rPr>
                <w:rFonts w:eastAsia="Calibri"/>
                <w:sz w:val="20"/>
                <w:szCs w:val="20"/>
              </w:rPr>
            </w:pPr>
            <w:r>
              <w:rPr>
                <w:rFonts w:eastAsia="Calibri"/>
                <w:sz w:val="20"/>
                <w:szCs w:val="20"/>
              </w:rPr>
              <w:t xml:space="preserve">Describe the process of transitioning children out of self-contained classrooms or the home, including planning to set children up for success. </w:t>
            </w:r>
          </w:p>
        </w:tc>
      </w:tr>
      <w:tr w:rsidR="00BF54AB" w:rsidRPr="002206A0" w14:paraId="04482744" w14:textId="77777777" w:rsidTr="3A1243F4">
        <w:trPr>
          <w:trHeight w:val="2600"/>
        </w:trPr>
        <w:tc>
          <w:tcPr>
            <w:tcW w:w="10975" w:type="dxa"/>
            <w:gridSpan w:val="2"/>
          </w:tcPr>
          <w:p w14:paraId="52E5C813" w14:textId="092CC76F" w:rsidR="00BF54AB" w:rsidRDefault="002820E8" w:rsidP="003836E7">
            <w:pPr>
              <w:numPr>
                <w:ilvl w:val="0"/>
                <w:numId w:val="25"/>
              </w:numPr>
              <w:spacing w:after="0" w:line="240" w:lineRule="auto"/>
              <w:rPr>
                <w:rFonts w:eastAsia="Calibri"/>
                <w:sz w:val="20"/>
                <w:szCs w:val="20"/>
              </w:rPr>
            </w:pPr>
            <w:r>
              <w:rPr>
                <w:rFonts w:eastAsia="Calibri"/>
                <w:sz w:val="20"/>
                <w:szCs w:val="20"/>
              </w:rPr>
              <w:t>Describe how the LEA increases and supports the enrollment of preschoolers with disabilities in the LRE by increasing services such as:</w:t>
            </w:r>
          </w:p>
          <w:p w14:paraId="507AC96A" w14:textId="77777777" w:rsidR="002820E8" w:rsidRDefault="002820E8" w:rsidP="002820E8">
            <w:pPr>
              <w:pStyle w:val="ListParagraph"/>
              <w:numPr>
                <w:ilvl w:val="1"/>
                <w:numId w:val="25"/>
              </w:numPr>
              <w:spacing w:after="0" w:line="240" w:lineRule="auto"/>
              <w:rPr>
                <w:rFonts w:eastAsia="Calibri"/>
                <w:sz w:val="20"/>
                <w:szCs w:val="20"/>
              </w:rPr>
            </w:pPr>
            <w:r>
              <w:rPr>
                <w:rFonts w:eastAsia="Calibri"/>
                <w:sz w:val="20"/>
                <w:szCs w:val="20"/>
              </w:rPr>
              <w:t>Training in differentiated instruction and generalization</w:t>
            </w:r>
          </w:p>
          <w:p w14:paraId="0909FFA3" w14:textId="77777777" w:rsidR="002820E8" w:rsidRDefault="002820E8" w:rsidP="002820E8">
            <w:pPr>
              <w:pStyle w:val="ListParagraph"/>
              <w:numPr>
                <w:ilvl w:val="1"/>
                <w:numId w:val="25"/>
              </w:numPr>
              <w:spacing w:after="0" w:line="240" w:lineRule="auto"/>
              <w:rPr>
                <w:rFonts w:eastAsia="Calibri"/>
                <w:sz w:val="20"/>
                <w:szCs w:val="20"/>
              </w:rPr>
            </w:pPr>
            <w:r>
              <w:rPr>
                <w:rFonts w:eastAsia="Calibri"/>
                <w:sz w:val="20"/>
                <w:szCs w:val="20"/>
              </w:rPr>
              <w:t>Ongoing consultative services for staff including teacher assistants</w:t>
            </w:r>
          </w:p>
          <w:p w14:paraId="612203C1" w14:textId="05B24BB8" w:rsidR="002820E8" w:rsidRDefault="002820E8" w:rsidP="002820E8">
            <w:pPr>
              <w:pStyle w:val="ListParagraph"/>
              <w:numPr>
                <w:ilvl w:val="1"/>
                <w:numId w:val="25"/>
              </w:numPr>
              <w:spacing w:after="0" w:line="240" w:lineRule="auto"/>
              <w:rPr>
                <w:rFonts w:eastAsia="Calibri"/>
                <w:sz w:val="20"/>
                <w:szCs w:val="20"/>
              </w:rPr>
            </w:pPr>
            <w:r>
              <w:rPr>
                <w:rFonts w:eastAsia="Calibri"/>
                <w:sz w:val="20"/>
                <w:szCs w:val="20"/>
              </w:rPr>
              <w:t>Scheduled collaborative planning time for general and special education staff</w:t>
            </w:r>
            <w:r w:rsidR="00E73B1F">
              <w:rPr>
                <w:rFonts w:eastAsia="Calibri"/>
                <w:sz w:val="20"/>
                <w:szCs w:val="20"/>
              </w:rPr>
              <w:t xml:space="preserve"> (e.g., weekly common planning time)</w:t>
            </w:r>
          </w:p>
          <w:p w14:paraId="42CF32AB" w14:textId="77777777" w:rsidR="002820E8" w:rsidRDefault="002820E8" w:rsidP="002820E8">
            <w:pPr>
              <w:pStyle w:val="ListParagraph"/>
              <w:numPr>
                <w:ilvl w:val="1"/>
                <w:numId w:val="25"/>
              </w:numPr>
              <w:spacing w:after="0" w:line="240" w:lineRule="auto"/>
              <w:rPr>
                <w:rFonts w:eastAsia="Calibri"/>
                <w:sz w:val="20"/>
                <w:szCs w:val="20"/>
              </w:rPr>
            </w:pPr>
            <w:r>
              <w:rPr>
                <w:rFonts w:eastAsia="Calibri"/>
                <w:sz w:val="20"/>
                <w:szCs w:val="20"/>
              </w:rPr>
              <w:t>In-class support</w:t>
            </w:r>
          </w:p>
          <w:p w14:paraId="3F3E2C39" w14:textId="77777777" w:rsidR="002820E8" w:rsidRDefault="002820E8" w:rsidP="002820E8">
            <w:pPr>
              <w:pStyle w:val="ListParagraph"/>
              <w:numPr>
                <w:ilvl w:val="1"/>
                <w:numId w:val="25"/>
              </w:numPr>
              <w:spacing w:after="0" w:line="240" w:lineRule="auto"/>
              <w:rPr>
                <w:rFonts w:eastAsia="Calibri"/>
                <w:sz w:val="20"/>
                <w:szCs w:val="20"/>
              </w:rPr>
            </w:pPr>
            <w:r>
              <w:rPr>
                <w:rFonts w:eastAsia="Calibri"/>
                <w:sz w:val="20"/>
                <w:szCs w:val="20"/>
              </w:rPr>
              <w:t>Positive behavioral support programs</w:t>
            </w:r>
          </w:p>
          <w:p w14:paraId="3F975014" w14:textId="77777777" w:rsidR="002820E8" w:rsidRDefault="002820E8" w:rsidP="002820E8">
            <w:pPr>
              <w:pStyle w:val="ListParagraph"/>
              <w:numPr>
                <w:ilvl w:val="1"/>
                <w:numId w:val="25"/>
              </w:numPr>
              <w:spacing w:after="0" w:line="240" w:lineRule="auto"/>
              <w:rPr>
                <w:rFonts w:eastAsia="Calibri"/>
                <w:sz w:val="20"/>
                <w:szCs w:val="20"/>
              </w:rPr>
            </w:pPr>
            <w:r>
              <w:rPr>
                <w:rFonts w:eastAsia="Calibri"/>
                <w:sz w:val="20"/>
                <w:szCs w:val="20"/>
              </w:rPr>
              <w:t>Assistive technology</w:t>
            </w:r>
          </w:p>
          <w:p w14:paraId="1847AA49" w14:textId="77777777" w:rsidR="002820E8" w:rsidRDefault="002820E8" w:rsidP="002820E8">
            <w:pPr>
              <w:pStyle w:val="ListParagraph"/>
              <w:numPr>
                <w:ilvl w:val="1"/>
                <w:numId w:val="25"/>
              </w:numPr>
              <w:spacing w:after="0" w:line="240" w:lineRule="auto"/>
              <w:rPr>
                <w:rFonts w:eastAsia="Calibri"/>
                <w:sz w:val="20"/>
                <w:szCs w:val="20"/>
              </w:rPr>
            </w:pPr>
            <w:r>
              <w:rPr>
                <w:rFonts w:eastAsia="Calibri"/>
                <w:sz w:val="20"/>
                <w:szCs w:val="20"/>
              </w:rPr>
              <w:t>Integrated related services</w:t>
            </w:r>
          </w:p>
          <w:p w14:paraId="3D912513" w14:textId="1B0E8D19" w:rsidR="00A861E3" w:rsidRPr="002820E8" w:rsidRDefault="00A861E3" w:rsidP="00A861E3">
            <w:pPr>
              <w:pStyle w:val="ListParagraph"/>
              <w:spacing w:after="0" w:line="240" w:lineRule="auto"/>
              <w:ind w:left="1440"/>
              <w:rPr>
                <w:rFonts w:eastAsia="Calibri"/>
                <w:sz w:val="20"/>
                <w:szCs w:val="20"/>
              </w:rPr>
            </w:pPr>
          </w:p>
        </w:tc>
      </w:tr>
      <w:tr w:rsidR="002B7CEF" w:rsidRPr="002206A0" w14:paraId="17FA9C0E" w14:textId="77777777" w:rsidTr="00447F7A">
        <w:trPr>
          <w:trHeight w:val="2327"/>
        </w:trPr>
        <w:tc>
          <w:tcPr>
            <w:tcW w:w="10975" w:type="dxa"/>
            <w:gridSpan w:val="2"/>
          </w:tcPr>
          <w:p w14:paraId="44E6A632" w14:textId="3547FDFD" w:rsidR="003836E7" w:rsidRPr="00717CC7" w:rsidRDefault="003836E7" w:rsidP="003836E7">
            <w:pPr>
              <w:numPr>
                <w:ilvl w:val="0"/>
                <w:numId w:val="25"/>
              </w:numPr>
              <w:spacing w:after="0" w:line="240" w:lineRule="auto"/>
              <w:rPr>
                <w:rFonts w:eastAsia="Calibri"/>
                <w:sz w:val="20"/>
                <w:szCs w:val="20"/>
              </w:rPr>
            </w:pPr>
            <w:r w:rsidRPr="00717CC7">
              <w:rPr>
                <w:rFonts w:eastAsia="Calibri"/>
                <w:sz w:val="20"/>
                <w:szCs w:val="20"/>
              </w:rPr>
              <w:lastRenderedPageBreak/>
              <w:t>D</w:t>
            </w:r>
            <w:r w:rsidR="00346DA7" w:rsidRPr="00717CC7">
              <w:rPr>
                <w:rFonts w:eastAsia="Calibri"/>
                <w:sz w:val="20"/>
                <w:szCs w:val="20"/>
              </w:rPr>
              <w:t xml:space="preserve">escribe how the LEA ensures </w:t>
            </w:r>
            <w:r w:rsidR="00717CC7" w:rsidRPr="00717CC7">
              <w:rPr>
                <w:rFonts w:eastAsia="Calibri"/>
                <w:sz w:val="20"/>
                <w:szCs w:val="20"/>
              </w:rPr>
              <w:t xml:space="preserve">that the </w:t>
            </w:r>
            <w:r w:rsidRPr="00717CC7">
              <w:rPr>
                <w:rFonts w:eastAsia="Calibri"/>
                <w:sz w:val="20"/>
                <w:szCs w:val="20"/>
              </w:rPr>
              <w:t>IEP services page and LRE statements clearly indicate where special education and related services will be taking place</w:t>
            </w:r>
            <w:r w:rsidR="00717CC7" w:rsidRPr="00717CC7">
              <w:rPr>
                <w:rFonts w:eastAsia="Calibri"/>
                <w:sz w:val="20"/>
                <w:szCs w:val="20"/>
              </w:rPr>
              <w:t xml:space="preserve"> and to what extent the child will not be with children without a disability. </w:t>
            </w:r>
          </w:p>
          <w:p w14:paraId="7A170D20" w14:textId="615F88DF" w:rsidR="00717CC7" w:rsidRPr="00717CC7" w:rsidRDefault="00717CC7" w:rsidP="00717CC7">
            <w:pPr>
              <w:spacing w:after="0" w:line="240" w:lineRule="auto"/>
              <w:ind w:left="720"/>
              <w:rPr>
                <w:rFonts w:eastAsia="Calibri"/>
                <w:sz w:val="20"/>
                <w:szCs w:val="20"/>
              </w:rPr>
            </w:pPr>
          </w:p>
          <w:p w14:paraId="2912C3C8" w14:textId="4FED914B" w:rsidR="00717CC7" w:rsidRDefault="00717CC7" w:rsidP="00717CC7">
            <w:pPr>
              <w:spacing w:after="0" w:line="240" w:lineRule="auto"/>
              <w:ind w:left="720"/>
              <w:rPr>
                <w:rFonts w:eastAsia="Calibri"/>
                <w:sz w:val="20"/>
                <w:szCs w:val="20"/>
                <w:highlight w:val="yellow"/>
              </w:rPr>
            </w:pPr>
          </w:p>
          <w:p w14:paraId="14338824" w14:textId="0C5EABFE" w:rsidR="002B7CEF" w:rsidRPr="003836E7" w:rsidRDefault="00717CC7" w:rsidP="003836E7">
            <w:pPr>
              <w:spacing w:after="0" w:line="240" w:lineRule="auto"/>
              <w:rPr>
                <w:rFonts w:eastAsia="Calibri"/>
                <w:sz w:val="18"/>
                <w:szCs w:val="18"/>
              </w:rPr>
            </w:pPr>
            <w:r>
              <w:rPr>
                <w:rFonts w:eastAsia="Calibri"/>
                <w:sz w:val="18"/>
                <w:szCs w:val="18"/>
              </w:rPr>
              <w:t xml:space="preserve"> </w:t>
            </w:r>
          </w:p>
        </w:tc>
      </w:tr>
      <w:tr w:rsidR="002B7CEF" w:rsidRPr="002206A0" w14:paraId="3FCB2B21" w14:textId="77777777" w:rsidTr="00447F7A">
        <w:trPr>
          <w:trHeight w:val="2237"/>
        </w:trPr>
        <w:tc>
          <w:tcPr>
            <w:tcW w:w="10975" w:type="dxa"/>
            <w:gridSpan w:val="2"/>
          </w:tcPr>
          <w:p w14:paraId="26E5250D" w14:textId="39325527" w:rsidR="002B7CEF" w:rsidRPr="00597DF3" w:rsidRDefault="00597DF3" w:rsidP="00597DF3">
            <w:pPr>
              <w:pStyle w:val="ListParagraph"/>
              <w:numPr>
                <w:ilvl w:val="0"/>
                <w:numId w:val="25"/>
              </w:numPr>
              <w:spacing w:after="0" w:line="240" w:lineRule="auto"/>
              <w:rPr>
                <w:rFonts w:eastAsia="Calibri"/>
                <w:sz w:val="18"/>
                <w:szCs w:val="18"/>
              </w:rPr>
            </w:pPr>
            <w:r w:rsidRPr="003251B3">
              <w:rPr>
                <w:rFonts w:eastAsia="Calibri"/>
                <w:sz w:val="20"/>
                <w:szCs w:val="20"/>
              </w:rPr>
              <w:t>D</w:t>
            </w:r>
            <w:r w:rsidR="002621C7">
              <w:rPr>
                <w:rFonts w:eastAsia="Calibri"/>
                <w:sz w:val="20"/>
                <w:szCs w:val="20"/>
              </w:rPr>
              <w:t xml:space="preserve">escribe how the LEA </w:t>
            </w:r>
            <w:r w:rsidRPr="003251B3">
              <w:rPr>
                <w:rFonts w:eastAsia="Calibri"/>
                <w:sz w:val="20"/>
                <w:szCs w:val="20"/>
              </w:rPr>
              <w:t>clearly and thoroughly document</w:t>
            </w:r>
            <w:r w:rsidR="002621C7">
              <w:rPr>
                <w:rFonts w:eastAsia="Calibri"/>
                <w:sz w:val="20"/>
                <w:szCs w:val="20"/>
              </w:rPr>
              <w:t>s</w:t>
            </w:r>
            <w:r w:rsidRPr="003251B3">
              <w:rPr>
                <w:rFonts w:eastAsia="Calibri"/>
                <w:sz w:val="20"/>
                <w:szCs w:val="20"/>
              </w:rPr>
              <w:t xml:space="preserve"> the rationale for all placement decisions and the locations of services, including those for initial IEPs</w:t>
            </w:r>
            <w:r w:rsidR="0054241C">
              <w:rPr>
                <w:rFonts w:eastAsia="Calibri"/>
                <w:sz w:val="20"/>
                <w:szCs w:val="20"/>
              </w:rPr>
              <w:t>.</w:t>
            </w:r>
            <w:r w:rsidRPr="00A917F9">
              <w:rPr>
                <w:rFonts w:eastAsia="Calibri"/>
                <w:sz w:val="20"/>
                <w:szCs w:val="20"/>
              </w:rPr>
              <w:t xml:space="preserve">  </w:t>
            </w:r>
          </w:p>
        </w:tc>
      </w:tr>
      <w:tr w:rsidR="002B7CEF" w:rsidRPr="002206A0" w14:paraId="719BD238" w14:textId="77777777" w:rsidTr="00447F7A">
        <w:trPr>
          <w:trHeight w:val="2336"/>
        </w:trPr>
        <w:tc>
          <w:tcPr>
            <w:tcW w:w="10975" w:type="dxa"/>
            <w:gridSpan w:val="2"/>
          </w:tcPr>
          <w:p w14:paraId="08E0E678" w14:textId="43A305F2" w:rsidR="007A737C" w:rsidRPr="00783D66" w:rsidRDefault="007A737C" w:rsidP="007A737C">
            <w:pPr>
              <w:numPr>
                <w:ilvl w:val="0"/>
                <w:numId w:val="25"/>
              </w:numPr>
              <w:spacing w:after="0" w:line="240" w:lineRule="auto"/>
              <w:rPr>
                <w:rFonts w:eastAsia="Calibri"/>
                <w:sz w:val="20"/>
                <w:szCs w:val="20"/>
              </w:rPr>
            </w:pPr>
            <w:r w:rsidRPr="00783D66">
              <w:rPr>
                <w:rFonts w:eastAsia="Calibri"/>
                <w:sz w:val="20"/>
                <w:szCs w:val="20"/>
              </w:rPr>
              <w:t>D</w:t>
            </w:r>
            <w:r w:rsidR="002621C7">
              <w:rPr>
                <w:rFonts w:eastAsia="Calibri"/>
                <w:sz w:val="20"/>
                <w:szCs w:val="20"/>
              </w:rPr>
              <w:t xml:space="preserve">escribe staff </w:t>
            </w:r>
            <w:r w:rsidRPr="00783D66">
              <w:rPr>
                <w:rFonts w:eastAsia="Calibri"/>
                <w:sz w:val="20"/>
                <w:szCs w:val="20"/>
              </w:rPr>
              <w:t>training on collecting</w:t>
            </w:r>
            <w:r>
              <w:rPr>
                <w:rFonts w:eastAsia="Calibri"/>
                <w:sz w:val="20"/>
                <w:szCs w:val="20"/>
              </w:rPr>
              <w:t>, entering,</w:t>
            </w:r>
            <w:r w:rsidRPr="00783D66">
              <w:rPr>
                <w:rFonts w:eastAsia="Calibri"/>
                <w:sz w:val="20"/>
                <w:szCs w:val="20"/>
              </w:rPr>
              <w:t xml:space="preserve"> and reporting early childhood environment data (Indicator 6)</w:t>
            </w:r>
            <w:r w:rsidR="00717CC7">
              <w:rPr>
                <w:rFonts w:eastAsia="Calibri"/>
                <w:sz w:val="20"/>
                <w:szCs w:val="20"/>
              </w:rPr>
              <w:t>.</w:t>
            </w:r>
          </w:p>
          <w:p w14:paraId="167A6C5C" w14:textId="1C6925EE" w:rsidR="002B7CEF" w:rsidRPr="00597DF3" w:rsidRDefault="002B7CEF" w:rsidP="007A737C">
            <w:pPr>
              <w:pStyle w:val="ListParagraph"/>
              <w:spacing w:after="0" w:line="240" w:lineRule="auto"/>
              <w:rPr>
                <w:rFonts w:eastAsia="Calibri"/>
                <w:sz w:val="18"/>
                <w:szCs w:val="18"/>
              </w:rPr>
            </w:pPr>
          </w:p>
        </w:tc>
      </w:tr>
      <w:tr w:rsidR="002B7CEF" w:rsidRPr="002206A0" w14:paraId="36D25043" w14:textId="77777777" w:rsidTr="00447F7A">
        <w:trPr>
          <w:trHeight w:val="2516"/>
        </w:trPr>
        <w:tc>
          <w:tcPr>
            <w:tcW w:w="10975" w:type="dxa"/>
            <w:gridSpan w:val="2"/>
          </w:tcPr>
          <w:p w14:paraId="2B77A331" w14:textId="3092C1CC" w:rsidR="007A737C" w:rsidRPr="002621C7" w:rsidRDefault="002621C7" w:rsidP="005859C6">
            <w:pPr>
              <w:numPr>
                <w:ilvl w:val="0"/>
                <w:numId w:val="25"/>
              </w:numPr>
              <w:spacing w:after="0" w:line="240" w:lineRule="auto"/>
              <w:rPr>
                <w:rFonts w:eastAsia="Calibri"/>
                <w:sz w:val="20"/>
                <w:szCs w:val="20"/>
              </w:rPr>
            </w:pPr>
            <w:r w:rsidRPr="002621C7">
              <w:rPr>
                <w:rFonts w:eastAsia="Calibri"/>
                <w:sz w:val="20"/>
                <w:szCs w:val="20"/>
              </w:rPr>
              <w:t xml:space="preserve">Describe the </w:t>
            </w:r>
            <w:r w:rsidR="007A737C" w:rsidRPr="002621C7">
              <w:rPr>
                <w:rFonts w:eastAsia="Calibri"/>
                <w:sz w:val="20"/>
                <w:szCs w:val="20"/>
              </w:rPr>
              <w:t xml:space="preserve">process in place for </w:t>
            </w:r>
            <w:r w:rsidR="00717CC7">
              <w:rPr>
                <w:rFonts w:eastAsia="Calibri"/>
                <w:sz w:val="20"/>
                <w:szCs w:val="20"/>
              </w:rPr>
              <w:t xml:space="preserve">verifying </w:t>
            </w:r>
            <w:r w:rsidR="007A737C" w:rsidRPr="002621C7">
              <w:rPr>
                <w:rFonts w:eastAsia="Calibri"/>
                <w:sz w:val="20"/>
                <w:szCs w:val="20"/>
              </w:rPr>
              <w:t>that all early childhood IEP environment data for children ages three through five</w:t>
            </w:r>
            <w:r w:rsidRPr="002621C7">
              <w:rPr>
                <w:rFonts w:eastAsia="Calibri"/>
                <w:sz w:val="20"/>
                <w:szCs w:val="20"/>
              </w:rPr>
              <w:t xml:space="preserve"> (not in kindergarten)</w:t>
            </w:r>
            <w:r w:rsidR="007A737C" w:rsidRPr="002621C7">
              <w:rPr>
                <w:rFonts w:eastAsia="Calibri"/>
                <w:sz w:val="20"/>
                <w:szCs w:val="20"/>
              </w:rPr>
              <w:t xml:space="preserve"> </w:t>
            </w:r>
            <w:r w:rsidRPr="002621C7">
              <w:rPr>
                <w:rFonts w:eastAsia="Calibri"/>
                <w:sz w:val="20"/>
                <w:szCs w:val="20"/>
              </w:rPr>
              <w:t>are</w:t>
            </w:r>
            <w:r w:rsidR="007A737C" w:rsidRPr="002621C7">
              <w:rPr>
                <w:rFonts w:eastAsia="Calibri"/>
                <w:sz w:val="20"/>
                <w:szCs w:val="20"/>
              </w:rPr>
              <w:t xml:space="preserve"> reviewed for accuracy and updated as needed</w:t>
            </w:r>
            <w:r w:rsidRPr="002621C7">
              <w:rPr>
                <w:rFonts w:eastAsia="Calibri"/>
                <w:sz w:val="20"/>
                <w:szCs w:val="20"/>
              </w:rPr>
              <w:t>.</w:t>
            </w:r>
          </w:p>
          <w:p w14:paraId="7A00DC0A" w14:textId="27BC559C" w:rsidR="002B7CEF" w:rsidRPr="007A737C" w:rsidRDefault="002B7CEF" w:rsidP="007A737C">
            <w:pPr>
              <w:spacing w:after="0" w:line="240" w:lineRule="auto"/>
              <w:rPr>
                <w:rFonts w:eastAsia="Calibri"/>
                <w:sz w:val="20"/>
                <w:szCs w:val="20"/>
              </w:rPr>
            </w:pPr>
          </w:p>
          <w:p w14:paraId="0E0676C7" w14:textId="77777777" w:rsidR="002B7CEF" w:rsidRPr="00167B73" w:rsidRDefault="002B7CEF" w:rsidP="002B7CEF">
            <w:pPr>
              <w:spacing w:after="0" w:line="240" w:lineRule="auto"/>
              <w:rPr>
                <w:rFonts w:eastAsia="Calibri"/>
                <w:sz w:val="20"/>
                <w:szCs w:val="20"/>
              </w:rPr>
            </w:pPr>
          </w:p>
          <w:p w14:paraId="0930F922" w14:textId="77777777" w:rsidR="002B7CEF" w:rsidRPr="002206A0" w:rsidRDefault="002B7CEF" w:rsidP="002B7CEF">
            <w:pPr>
              <w:spacing w:after="0" w:line="240" w:lineRule="auto"/>
              <w:ind w:left="455"/>
              <w:rPr>
                <w:rFonts w:eastAsia="Calibri"/>
                <w:sz w:val="18"/>
                <w:szCs w:val="18"/>
              </w:rPr>
            </w:pPr>
          </w:p>
        </w:tc>
      </w:tr>
      <w:tr w:rsidR="002B7CEF" w:rsidRPr="002206A0" w14:paraId="02E5F1D6" w14:textId="77777777" w:rsidTr="00447F7A">
        <w:trPr>
          <w:trHeight w:val="2417"/>
        </w:trPr>
        <w:tc>
          <w:tcPr>
            <w:tcW w:w="10975" w:type="dxa"/>
            <w:gridSpan w:val="2"/>
          </w:tcPr>
          <w:p w14:paraId="69BC967C" w14:textId="09F1562D" w:rsidR="002B7CEF" w:rsidRPr="00167B73" w:rsidRDefault="001A537D" w:rsidP="001A537D">
            <w:pPr>
              <w:numPr>
                <w:ilvl w:val="0"/>
                <w:numId w:val="25"/>
              </w:numPr>
              <w:spacing w:after="0" w:line="240" w:lineRule="auto"/>
              <w:rPr>
                <w:rFonts w:eastAsia="Calibri"/>
                <w:sz w:val="18"/>
                <w:szCs w:val="18"/>
              </w:rPr>
            </w:pPr>
            <w:r>
              <w:rPr>
                <w:rFonts w:eastAsia="Calibri"/>
                <w:sz w:val="20"/>
                <w:szCs w:val="20"/>
              </w:rPr>
              <w:t>Describe the LEA’s t</w:t>
            </w:r>
            <w:r w:rsidR="00664A26">
              <w:rPr>
                <w:rFonts w:eastAsia="Calibri"/>
                <w:sz w:val="20"/>
                <w:szCs w:val="20"/>
              </w:rPr>
              <w:t>echnical assistance</w:t>
            </w:r>
            <w:r>
              <w:rPr>
                <w:rFonts w:eastAsia="Calibri"/>
                <w:sz w:val="20"/>
                <w:szCs w:val="20"/>
              </w:rPr>
              <w:t xml:space="preserve"> needs related to the</w:t>
            </w:r>
            <w:r w:rsidR="007A737C">
              <w:rPr>
                <w:rFonts w:eastAsia="Calibri"/>
                <w:sz w:val="20"/>
                <w:szCs w:val="20"/>
              </w:rPr>
              <w:t xml:space="preserve"> LRE determination process </w:t>
            </w:r>
            <w:r>
              <w:rPr>
                <w:rFonts w:eastAsia="Calibri"/>
                <w:sz w:val="20"/>
                <w:szCs w:val="20"/>
              </w:rPr>
              <w:t>and/</w:t>
            </w:r>
            <w:r w:rsidR="007A737C">
              <w:rPr>
                <w:rFonts w:eastAsia="Calibri"/>
                <w:sz w:val="20"/>
                <w:szCs w:val="20"/>
              </w:rPr>
              <w:t>or indicator 6 related data collection</w:t>
            </w:r>
            <w:r>
              <w:rPr>
                <w:rFonts w:eastAsia="Calibri"/>
                <w:sz w:val="20"/>
                <w:szCs w:val="20"/>
              </w:rPr>
              <w:t>.</w:t>
            </w:r>
          </w:p>
        </w:tc>
      </w:tr>
      <w:tr w:rsidR="002B7CEF" w:rsidRPr="002206A0" w14:paraId="104DAD22" w14:textId="77777777" w:rsidTr="3A1243F4">
        <w:trPr>
          <w:trHeight w:val="170"/>
        </w:trPr>
        <w:tc>
          <w:tcPr>
            <w:tcW w:w="10975" w:type="dxa"/>
            <w:gridSpan w:val="2"/>
            <w:shd w:val="clear" w:color="auto" w:fill="666666" w:themeFill="accent5"/>
          </w:tcPr>
          <w:p w14:paraId="18F87FDB" w14:textId="77777777" w:rsidR="002B7CEF" w:rsidRPr="002206A0" w:rsidRDefault="002B7CEF" w:rsidP="002B7CEF">
            <w:pPr>
              <w:spacing w:after="0" w:line="240" w:lineRule="auto"/>
              <w:jc w:val="center"/>
              <w:rPr>
                <w:rFonts w:eastAsia="Calibri"/>
                <w:b/>
                <w:color w:val="FFFFFF"/>
                <w:sz w:val="22"/>
                <w:szCs w:val="22"/>
              </w:rPr>
            </w:pPr>
            <w:r w:rsidRPr="002206A0">
              <w:rPr>
                <w:rFonts w:eastAsia="Calibri"/>
                <w:b/>
                <w:color w:val="FFFFFF"/>
                <w:sz w:val="22"/>
                <w:szCs w:val="22"/>
              </w:rPr>
              <w:t>Evidence</w:t>
            </w:r>
          </w:p>
        </w:tc>
      </w:tr>
      <w:tr w:rsidR="002B7CEF" w:rsidRPr="002206A0" w14:paraId="2F771457" w14:textId="77777777" w:rsidTr="3A1243F4">
        <w:trPr>
          <w:trHeight w:val="1160"/>
        </w:trPr>
        <w:tc>
          <w:tcPr>
            <w:tcW w:w="5485" w:type="dxa"/>
          </w:tcPr>
          <w:p w14:paraId="0EF7AA27" w14:textId="20C940D3" w:rsidR="002B7CEF" w:rsidRDefault="003357AB" w:rsidP="002B7CEF">
            <w:pPr>
              <w:spacing w:after="0" w:line="240" w:lineRule="auto"/>
              <w:rPr>
                <w:rFonts w:eastAsia="Calibri"/>
                <w:sz w:val="20"/>
                <w:szCs w:val="20"/>
              </w:rPr>
            </w:pPr>
            <w:sdt>
              <w:sdtPr>
                <w:rPr>
                  <w:rFonts w:eastAsia="Calibri"/>
                  <w:sz w:val="20"/>
                  <w:szCs w:val="20"/>
                </w:rPr>
                <w:id w:val="-60640446"/>
                <w14:checkbox>
                  <w14:checked w14:val="0"/>
                  <w14:checkedState w14:val="2612" w14:font="MS Gothic"/>
                  <w14:uncheckedState w14:val="2610" w14:font="MS Gothic"/>
                </w14:checkbox>
              </w:sdtPr>
              <w:sdtEndPr/>
              <w:sdtContent>
                <w:r w:rsidR="007A737C">
                  <w:rPr>
                    <w:rFonts w:ascii="MS Gothic" w:eastAsia="MS Gothic" w:hAnsi="MS Gothic" w:hint="eastAsia"/>
                    <w:sz w:val="20"/>
                    <w:szCs w:val="20"/>
                  </w:rPr>
                  <w:t>☐</w:t>
                </w:r>
              </w:sdtContent>
            </w:sdt>
            <w:r w:rsidR="002B7CEF" w:rsidRPr="00463797">
              <w:rPr>
                <w:rFonts w:eastAsia="Calibri"/>
                <w:sz w:val="20"/>
                <w:szCs w:val="20"/>
              </w:rPr>
              <w:t>Review of selected IEPs</w:t>
            </w:r>
          </w:p>
          <w:p w14:paraId="1DFE1797" w14:textId="1B50CF40" w:rsidR="007A737C" w:rsidRDefault="003357AB" w:rsidP="007A737C">
            <w:pPr>
              <w:spacing w:after="0" w:line="240" w:lineRule="auto"/>
              <w:rPr>
                <w:rFonts w:eastAsia="Calibri"/>
                <w:sz w:val="20"/>
                <w:szCs w:val="20"/>
              </w:rPr>
            </w:pPr>
            <w:sdt>
              <w:sdtPr>
                <w:rPr>
                  <w:rFonts w:eastAsia="Calibri"/>
                  <w:sz w:val="20"/>
                  <w:szCs w:val="20"/>
                </w:rPr>
                <w:id w:val="-1003345430"/>
                <w14:checkbox>
                  <w14:checked w14:val="0"/>
                  <w14:checkedState w14:val="2612" w14:font="MS Gothic"/>
                  <w14:uncheckedState w14:val="2610" w14:font="MS Gothic"/>
                </w14:checkbox>
              </w:sdtPr>
              <w:sdtEndPr/>
              <w:sdtContent>
                <w:r w:rsidR="007A737C">
                  <w:rPr>
                    <w:rFonts w:ascii="MS Gothic" w:eastAsia="MS Gothic" w:hAnsi="MS Gothic" w:hint="eastAsia"/>
                    <w:sz w:val="20"/>
                    <w:szCs w:val="20"/>
                  </w:rPr>
                  <w:t>☐</w:t>
                </w:r>
              </w:sdtContent>
            </w:sdt>
            <w:r w:rsidR="007A737C" w:rsidRPr="00463797">
              <w:rPr>
                <w:rFonts w:eastAsia="Calibri"/>
                <w:sz w:val="20"/>
                <w:szCs w:val="20"/>
              </w:rPr>
              <w:t xml:space="preserve">Review of selected </w:t>
            </w:r>
            <w:r w:rsidR="007A737C">
              <w:rPr>
                <w:rFonts w:eastAsia="Calibri"/>
                <w:sz w:val="20"/>
                <w:szCs w:val="20"/>
              </w:rPr>
              <w:t>PWN</w:t>
            </w:r>
            <w:r w:rsidR="007A737C" w:rsidRPr="00463797">
              <w:rPr>
                <w:rFonts w:eastAsia="Calibri"/>
                <w:sz w:val="20"/>
                <w:szCs w:val="20"/>
              </w:rPr>
              <w:t>s</w:t>
            </w:r>
          </w:p>
          <w:p w14:paraId="58BA3439" w14:textId="76800592" w:rsidR="007A737C" w:rsidRPr="00463797" w:rsidRDefault="003357AB" w:rsidP="002B7CEF">
            <w:pPr>
              <w:spacing w:after="0" w:line="240" w:lineRule="auto"/>
              <w:rPr>
                <w:rFonts w:eastAsia="Calibri"/>
                <w:sz w:val="20"/>
                <w:szCs w:val="20"/>
              </w:rPr>
            </w:pPr>
            <w:sdt>
              <w:sdtPr>
                <w:rPr>
                  <w:rFonts w:eastAsia="Calibri"/>
                  <w:sz w:val="20"/>
                  <w:szCs w:val="20"/>
                </w:rPr>
                <w:id w:val="1971552143"/>
                <w14:checkbox>
                  <w14:checked w14:val="0"/>
                  <w14:checkedState w14:val="2612" w14:font="MS Gothic"/>
                  <w14:uncheckedState w14:val="2610" w14:font="MS Gothic"/>
                </w14:checkbox>
              </w:sdtPr>
              <w:sdtEndPr/>
              <w:sdtContent>
                <w:r w:rsidR="007A737C">
                  <w:rPr>
                    <w:rFonts w:ascii="MS Gothic" w:eastAsia="MS Gothic" w:hAnsi="MS Gothic" w:hint="eastAsia"/>
                    <w:sz w:val="20"/>
                    <w:szCs w:val="20"/>
                  </w:rPr>
                  <w:t>☐</w:t>
                </w:r>
              </w:sdtContent>
            </w:sdt>
            <w:r w:rsidR="007A737C">
              <w:rPr>
                <w:rFonts w:eastAsia="Calibri"/>
                <w:sz w:val="20"/>
                <w:szCs w:val="20"/>
              </w:rPr>
              <w:t>Table 3 report data r</w:t>
            </w:r>
            <w:r w:rsidR="007A737C" w:rsidRPr="00463797">
              <w:rPr>
                <w:rFonts w:eastAsia="Calibri"/>
                <w:sz w:val="20"/>
                <w:szCs w:val="20"/>
              </w:rPr>
              <w:t xml:space="preserve">eview </w:t>
            </w:r>
          </w:p>
          <w:p w14:paraId="4E474181" w14:textId="4E38CD70" w:rsidR="002B7CEF" w:rsidRPr="00463797" w:rsidRDefault="003357AB" w:rsidP="002B7CEF">
            <w:pPr>
              <w:spacing w:after="0" w:line="240" w:lineRule="auto"/>
              <w:rPr>
                <w:rFonts w:eastAsia="Calibri"/>
                <w:sz w:val="20"/>
                <w:szCs w:val="20"/>
              </w:rPr>
            </w:pPr>
            <w:sdt>
              <w:sdtPr>
                <w:rPr>
                  <w:rFonts w:eastAsia="Calibri"/>
                  <w:sz w:val="20"/>
                  <w:szCs w:val="20"/>
                </w:rPr>
                <w:id w:val="1648007626"/>
                <w14:checkbox>
                  <w14:checked w14:val="0"/>
                  <w14:checkedState w14:val="2612" w14:font="MS Gothic"/>
                  <w14:uncheckedState w14:val="2610" w14:font="MS Gothic"/>
                </w14:checkbox>
              </w:sdtPr>
              <w:sdtEndPr/>
              <w:sdtContent>
                <w:r w:rsidR="007A737C">
                  <w:rPr>
                    <w:rFonts w:ascii="MS Gothic" w:eastAsia="MS Gothic" w:hAnsi="MS Gothic" w:hint="eastAsia"/>
                    <w:sz w:val="20"/>
                    <w:szCs w:val="20"/>
                  </w:rPr>
                  <w:t>☐</w:t>
                </w:r>
              </w:sdtContent>
            </w:sdt>
            <w:r w:rsidR="002B7CEF" w:rsidRPr="00463797">
              <w:rPr>
                <w:rFonts w:eastAsia="Calibri"/>
                <w:sz w:val="20"/>
                <w:szCs w:val="20"/>
              </w:rPr>
              <w:t>Staff interviews</w:t>
            </w:r>
          </w:p>
          <w:p w14:paraId="4EAF5223" w14:textId="03C59E3B" w:rsidR="002B7CEF" w:rsidRPr="00463797" w:rsidRDefault="002B7CEF" w:rsidP="002B7CEF">
            <w:pPr>
              <w:spacing w:after="0" w:line="240" w:lineRule="auto"/>
              <w:rPr>
                <w:rFonts w:eastAsia="Calibri"/>
                <w:sz w:val="20"/>
                <w:szCs w:val="20"/>
              </w:rPr>
            </w:pPr>
          </w:p>
        </w:tc>
        <w:tc>
          <w:tcPr>
            <w:tcW w:w="5490" w:type="dxa"/>
          </w:tcPr>
          <w:p w14:paraId="061FCBA2" w14:textId="754231EB" w:rsidR="002B7CEF" w:rsidRPr="00463797" w:rsidRDefault="003357AB" w:rsidP="002B7CEF">
            <w:pPr>
              <w:spacing w:after="0" w:line="240" w:lineRule="auto"/>
              <w:rPr>
                <w:rFonts w:eastAsia="Calibri"/>
                <w:sz w:val="20"/>
                <w:szCs w:val="20"/>
              </w:rPr>
            </w:pPr>
            <w:sdt>
              <w:sdtPr>
                <w:rPr>
                  <w:rFonts w:eastAsia="Calibri"/>
                  <w:sz w:val="20"/>
                  <w:szCs w:val="20"/>
                </w:rPr>
                <w:id w:val="66083496"/>
                <w14:checkbox>
                  <w14:checked w14:val="0"/>
                  <w14:checkedState w14:val="2612" w14:font="MS Gothic"/>
                  <w14:uncheckedState w14:val="2610" w14:font="MS Gothic"/>
                </w14:checkbox>
              </w:sdtPr>
              <w:sdtEndPr/>
              <w:sdtContent>
                <w:r w:rsidR="007A737C">
                  <w:rPr>
                    <w:rFonts w:ascii="MS Gothic" w:eastAsia="MS Gothic" w:hAnsi="MS Gothic" w:hint="eastAsia"/>
                    <w:sz w:val="20"/>
                    <w:szCs w:val="20"/>
                  </w:rPr>
                  <w:t>☐</w:t>
                </w:r>
              </w:sdtContent>
            </w:sdt>
            <w:r w:rsidR="002B7CEF" w:rsidRPr="00463797">
              <w:rPr>
                <w:rFonts w:eastAsia="Calibri"/>
                <w:sz w:val="20"/>
                <w:szCs w:val="20"/>
              </w:rPr>
              <w:t xml:space="preserve"> Classroom observations</w:t>
            </w:r>
          </w:p>
          <w:p w14:paraId="5F011482" w14:textId="681A332E" w:rsidR="002B7CEF" w:rsidRDefault="003357AB" w:rsidP="002B7CEF">
            <w:pPr>
              <w:spacing w:after="0" w:line="240" w:lineRule="auto"/>
              <w:rPr>
                <w:rFonts w:eastAsia="Calibri"/>
                <w:sz w:val="20"/>
                <w:szCs w:val="20"/>
              </w:rPr>
            </w:pPr>
            <w:sdt>
              <w:sdtPr>
                <w:rPr>
                  <w:rFonts w:eastAsia="Calibri"/>
                  <w:sz w:val="20"/>
                  <w:szCs w:val="20"/>
                </w:rPr>
                <w:id w:val="1057900267"/>
                <w14:checkbox>
                  <w14:checked w14:val="0"/>
                  <w14:checkedState w14:val="2612" w14:font="MS Gothic"/>
                  <w14:uncheckedState w14:val="2610" w14:font="MS Gothic"/>
                </w14:checkbox>
              </w:sdtPr>
              <w:sdtEndPr/>
              <w:sdtContent>
                <w:r w:rsidR="007A737C">
                  <w:rPr>
                    <w:rFonts w:ascii="MS Gothic" w:eastAsia="MS Gothic" w:hAnsi="MS Gothic" w:hint="eastAsia"/>
                    <w:sz w:val="20"/>
                    <w:szCs w:val="20"/>
                  </w:rPr>
                  <w:t>☐</w:t>
                </w:r>
              </w:sdtContent>
            </w:sdt>
            <w:r w:rsidR="007A737C">
              <w:rPr>
                <w:rFonts w:eastAsia="Calibri"/>
                <w:sz w:val="20"/>
                <w:szCs w:val="20"/>
              </w:rPr>
              <w:t xml:space="preserve"> Review of case manager schedules </w:t>
            </w:r>
          </w:p>
          <w:p w14:paraId="7EB64215" w14:textId="21AFC6B0" w:rsidR="007A737C" w:rsidRDefault="003357AB" w:rsidP="007A737C">
            <w:pPr>
              <w:spacing w:after="0" w:line="240" w:lineRule="auto"/>
              <w:rPr>
                <w:rFonts w:eastAsia="Calibri"/>
                <w:sz w:val="20"/>
                <w:szCs w:val="20"/>
              </w:rPr>
            </w:pPr>
            <w:sdt>
              <w:sdtPr>
                <w:rPr>
                  <w:rFonts w:eastAsia="Calibri"/>
                  <w:sz w:val="20"/>
                  <w:szCs w:val="20"/>
                </w:rPr>
                <w:id w:val="1254861484"/>
                <w14:checkbox>
                  <w14:checked w14:val="0"/>
                  <w14:checkedState w14:val="2612" w14:font="MS Gothic"/>
                  <w14:uncheckedState w14:val="2610" w14:font="MS Gothic"/>
                </w14:checkbox>
              </w:sdtPr>
              <w:sdtEndPr/>
              <w:sdtContent>
                <w:r w:rsidR="007A737C">
                  <w:rPr>
                    <w:rFonts w:ascii="MS Gothic" w:eastAsia="MS Gothic" w:hAnsi="MS Gothic" w:hint="eastAsia"/>
                    <w:sz w:val="20"/>
                    <w:szCs w:val="20"/>
                  </w:rPr>
                  <w:t>☐</w:t>
                </w:r>
              </w:sdtContent>
            </w:sdt>
            <w:r w:rsidR="007A737C">
              <w:rPr>
                <w:rFonts w:eastAsia="Calibri"/>
                <w:sz w:val="20"/>
                <w:szCs w:val="20"/>
              </w:rPr>
              <w:t xml:space="preserve"> Review of paraprofessional schedules</w:t>
            </w:r>
          </w:p>
          <w:p w14:paraId="7D5AAD3C" w14:textId="7398EBE7" w:rsidR="007A737C" w:rsidRDefault="003357AB" w:rsidP="007A737C">
            <w:pPr>
              <w:spacing w:after="0" w:line="240" w:lineRule="auto"/>
              <w:rPr>
                <w:rFonts w:eastAsia="Calibri"/>
                <w:sz w:val="20"/>
                <w:szCs w:val="20"/>
              </w:rPr>
            </w:pPr>
            <w:sdt>
              <w:sdtPr>
                <w:rPr>
                  <w:rFonts w:eastAsia="Calibri"/>
                  <w:sz w:val="20"/>
                  <w:szCs w:val="20"/>
                </w:rPr>
                <w:id w:val="1696738680"/>
                <w14:checkbox>
                  <w14:checked w14:val="0"/>
                  <w14:checkedState w14:val="2612" w14:font="MS Gothic"/>
                  <w14:uncheckedState w14:val="2610" w14:font="MS Gothic"/>
                </w14:checkbox>
              </w:sdtPr>
              <w:sdtEndPr/>
              <w:sdtContent>
                <w:r w:rsidR="007A737C">
                  <w:rPr>
                    <w:rFonts w:ascii="MS Gothic" w:eastAsia="MS Gothic" w:hAnsi="MS Gothic" w:hint="eastAsia"/>
                    <w:sz w:val="20"/>
                    <w:szCs w:val="20"/>
                  </w:rPr>
                  <w:t>☐</w:t>
                </w:r>
              </w:sdtContent>
            </w:sdt>
            <w:r w:rsidR="007A737C">
              <w:rPr>
                <w:rFonts w:eastAsia="Calibri"/>
                <w:sz w:val="20"/>
                <w:szCs w:val="20"/>
              </w:rPr>
              <w:t xml:space="preserve"> Other</w:t>
            </w:r>
          </w:p>
          <w:p w14:paraId="0CD3ABEB" w14:textId="2AFA4A4C" w:rsidR="007A737C" w:rsidRPr="00463797" w:rsidRDefault="007A737C" w:rsidP="002B7CEF">
            <w:pPr>
              <w:spacing w:after="0" w:line="240" w:lineRule="auto"/>
              <w:rPr>
                <w:rFonts w:eastAsia="Calibri"/>
                <w:sz w:val="20"/>
                <w:szCs w:val="20"/>
              </w:rPr>
            </w:pPr>
          </w:p>
        </w:tc>
      </w:tr>
      <w:tr w:rsidR="002B7CEF" w:rsidRPr="002206A0" w14:paraId="60F965F2" w14:textId="77777777" w:rsidTr="3A1243F4">
        <w:tc>
          <w:tcPr>
            <w:tcW w:w="10975" w:type="dxa"/>
            <w:gridSpan w:val="2"/>
            <w:shd w:val="clear" w:color="auto" w:fill="666666" w:themeFill="accent5"/>
          </w:tcPr>
          <w:p w14:paraId="06540967" w14:textId="504FE835" w:rsidR="002B7CEF" w:rsidRPr="002206A0" w:rsidRDefault="002B7CEF" w:rsidP="002B7CEF">
            <w:pPr>
              <w:spacing w:after="0" w:line="240" w:lineRule="auto"/>
              <w:jc w:val="center"/>
              <w:rPr>
                <w:rFonts w:eastAsia="Calibri"/>
                <w:b/>
                <w:sz w:val="22"/>
                <w:szCs w:val="22"/>
              </w:rPr>
            </w:pPr>
            <w:r>
              <w:rPr>
                <w:rFonts w:eastAsia="Calibri"/>
                <w:b/>
                <w:color w:val="FFFFFF"/>
                <w:sz w:val="22"/>
                <w:szCs w:val="22"/>
              </w:rPr>
              <w:lastRenderedPageBreak/>
              <w:t>Department of Education</w:t>
            </w:r>
            <w:r w:rsidRPr="002206A0">
              <w:rPr>
                <w:rFonts w:eastAsia="Calibri"/>
                <w:b/>
                <w:color w:val="FFFFFF"/>
                <w:sz w:val="22"/>
                <w:szCs w:val="22"/>
              </w:rPr>
              <w:t xml:space="preserve"> Evaluation/Comments/Best Practices</w:t>
            </w:r>
          </w:p>
        </w:tc>
      </w:tr>
      <w:tr w:rsidR="002B7CEF" w:rsidRPr="002206A0" w14:paraId="650F6F84" w14:textId="77777777" w:rsidTr="3A1243F4">
        <w:trPr>
          <w:trHeight w:val="2930"/>
        </w:trPr>
        <w:tc>
          <w:tcPr>
            <w:tcW w:w="10975" w:type="dxa"/>
            <w:gridSpan w:val="2"/>
          </w:tcPr>
          <w:p w14:paraId="5AC8D139" w14:textId="77777777" w:rsidR="002B7CEF" w:rsidRPr="002206A0" w:rsidRDefault="002B7CEF" w:rsidP="002B7CEF">
            <w:pPr>
              <w:spacing w:after="0" w:line="240" w:lineRule="auto"/>
              <w:jc w:val="center"/>
              <w:rPr>
                <w:rFonts w:eastAsia="Calibri"/>
                <w:sz w:val="22"/>
                <w:szCs w:val="22"/>
              </w:rPr>
            </w:pPr>
          </w:p>
        </w:tc>
      </w:tr>
    </w:tbl>
    <w:p w14:paraId="3625E28A" w14:textId="0433D46A" w:rsidR="00BE54F2" w:rsidRPr="00BE54F2" w:rsidRDefault="00BE54F2" w:rsidP="00D96DC2"/>
    <w:sectPr w:rsidR="00BE54F2" w:rsidRPr="00BE54F2" w:rsidSect="00D96DC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7E1B2" w14:textId="77777777" w:rsidR="000276E5" w:rsidRDefault="000276E5" w:rsidP="008915DD">
      <w:r>
        <w:separator/>
      </w:r>
    </w:p>
  </w:endnote>
  <w:endnote w:type="continuationSeparator" w:id="0">
    <w:p w14:paraId="2C48901A" w14:textId="77777777" w:rsidR="000276E5" w:rsidRDefault="000276E5" w:rsidP="008915DD">
      <w:r>
        <w:continuationSeparator/>
      </w:r>
    </w:p>
  </w:endnote>
  <w:endnote w:type="continuationNotice" w:id="1">
    <w:p w14:paraId="2336B129" w14:textId="77777777" w:rsidR="00480EC1" w:rsidRDefault="00480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2523" w14:textId="77777777" w:rsidR="00D3496E" w:rsidRDefault="00D34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442870"/>
      <w:docPartObj>
        <w:docPartGallery w:val="Page Numbers (Bottom of Page)"/>
        <w:docPartUnique/>
      </w:docPartObj>
    </w:sdtPr>
    <w:sdtEndPr>
      <w:rPr>
        <w:noProof/>
      </w:rPr>
    </w:sdtEndPr>
    <w:sdtContent>
      <w:p w14:paraId="2959DE34" w14:textId="77892E22" w:rsidR="00463797" w:rsidRDefault="00463797" w:rsidP="00463797">
        <w:pPr>
          <w:pStyle w:val="Footer"/>
          <w:jc w:val="right"/>
        </w:pPr>
        <w:r>
          <w:fldChar w:fldCharType="begin"/>
        </w:r>
        <w:r>
          <w:instrText xml:space="preserve"> PAGE   \* MERGEFORMAT </w:instrText>
        </w:r>
        <w:r>
          <w:fldChar w:fldCharType="separate"/>
        </w:r>
        <w:r w:rsidR="00D349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603D" w14:textId="77777777" w:rsidR="00D3496E" w:rsidRDefault="00D34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EDFD1" w14:textId="77777777" w:rsidR="000276E5" w:rsidRPr="00A82423" w:rsidRDefault="000276E5" w:rsidP="00C511FD">
      <w:pPr>
        <w:pStyle w:val="separator"/>
      </w:pPr>
      <w:r w:rsidRPr="00A82423">
        <w:separator/>
      </w:r>
    </w:p>
  </w:footnote>
  <w:footnote w:type="continuationSeparator" w:id="0">
    <w:p w14:paraId="4F767C24" w14:textId="77777777" w:rsidR="000276E5" w:rsidRPr="00A82423" w:rsidRDefault="000276E5" w:rsidP="00C511FD">
      <w:pPr>
        <w:pStyle w:val="separator"/>
      </w:pPr>
      <w:r w:rsidRPr="00A82423">
        <w:continuationSeparator/>
      </w:r>
    </w:p>
  </w:footnote>
  <w:footnote w:type="continuationNotice" w:id="1">
    <w:p w14:paraId="08024643" w14:textId="77777777" w:rsidR="000276E5" w:rsidRDefault="00027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C850" w14:textId="77777777" w:rsidR="00D3496E" w:rsidRDefault="00D34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9EE" w14:textId="53D62441" w:rsidR="00D3496E" w:rsidRDefault="00D34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8404" w14:textId="77777777" w:rsidR="00D3496E" w:rsidRDefault="00D34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5B0"/>
    <w:multiLevelType w:val="hybridMultilevel"/>
    <w:tmpl w:val="20BE7210"/>
    <w:lvl w:ilvl="0" w:tplc="7FB0F82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650E"/>
    <w:multiLevelType w:val="hybridMultilevel"/>
    <w:tmpl w:val="0DD6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60ED4"/>
    <w:multiLevelType w:val="hybridMultilevel"/>
    <w:tmpl w:val="36689B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11953502"/>
    <w:multiLevelType w:val="hybridMultilevel"/>
    <w:tmpl w:val="11B6D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7178F"/>
    <w:multiLevelType w:val="hybridMultilevel"/>
    <w:tmpl w:val="134C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F2E0E"/>
    <w:multiLevelType w:val="hybridMultilevel"/>
    <w:tmpl w:val="8370E82A"/>
    <w:lvl w:ilvl="0" w:tplc="95D69C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C01AF"/>
    <w:multiLevelType w:val="hybridMultilevel"/>
    <w:tmpl w:val="DD303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30FF4"/>
    <w:multiLevelType w:val="hybridMultilevel"/>
    <w:tmpl w:val="673A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C5CC4"/>
    <w:multiLevelType w:val="hybridMultilevel"/>
    <w:tmpl w:val="E4CC21DA"/>
    <w:lvl w:ilvl="0" w:tplc="A31C0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B00F4"/>
    <w:multiLevelType w:val="hybridMultilevel"/>
    <w:tmpl w:val="02D64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F199F"/>
    <w:multiLevelType w:val="hybridMultilevel"/>
    <w:tmpl w:val="4FD86E8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D43FB0"/>
    <w:multiLevelType w:val="hybridMultilevel"/>
    <w:tmpl w:val="9FB0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95EFF"/>
    <w:multiLevelType w:val="hybridMultilevel"/>
    <w:tmpl w:val="EE1A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462A4"/>
    <w:multiLevelType w:val="hybridMultilevel"/>
    <w:tmpl w:val="E03E3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5807EC"/>
    <w:multiLevelType w:val="hybridMultilevel"/>
    <w:tmpl w:val="28D24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AB757D"/>
    <w:multiLevelType w:val="multilevel"/>
    <w:tmpl w:val="40321E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1F0FCF"/>
    <w:multiLevelType w:val="hybridMultilevel"/>
    <w:tmpl w:val="4A38C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A86753"/>
    <w:multiLevelType w:val="hybridMultilevel"/>
    <w:tmpl w:val="3F7E2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906E6"/>
    <w:multiLevelType w:val="hybridMultilevel"/>
    <w:tmpl w:val="07A20B88"/>
    <w:lvl w:ilvl="0" w:tplc="BC5800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A495B"/>
    <w:multiLevelType w:val="hybridMultilevel"/>
    <w:tmpl w:val="08725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127F7B"/>
    <w:multiLevelType w:val="hybridMultilevel"/>
    <w:tmpl w:val="E57A2738"/>
    <w:lvl w:ilvl="0" w:tplc="A8A40D1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6FBD07F2"/>
    <w:multiLevelType w:val="hybridMultilevel"/>
    <w:tmpl w:val="6126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C1C9E"/>
    <w:multiLevelType w:val="hybridMultilevel"/>
    <w:tmpl w:val="F2CC0932"/>
    <w:lvl w:ilvl="0" w:tplc="B95A3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81655"/>
    <w:multiLevelType w:val="hybridMultilevel"/>
    <w:tmpl w:val="1C3478E4"/>
    <w:lvl w:ilvl="0" w:tplc="E8C0C8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D22CA"/>
    <w:multiLevelType w:val="hybridMultilevel"/>
    <w:tmpl w:val="AEF219F4"/>
    <w:lvl w:ilvl="0" w:tplc="3D8A59B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11"/>
  </w:num>
  <w:num w:numId="5">
    <w:abstractNumId w:val="21"/>
  </w:num>
  <w:num w:numId="6">
    <w:abstractNumId w:val="18"/>
  </w:num>
  <w:num w:numId="7">
    <w:abstractNumId w:val="2"/>
  </w:num>
  <w:num w:numId="8">
    <w:abstractNumId w:val="16"/>
  </w:num>
  <w:num w:numId="9">
    <w:abstractNumId w:val="13"/>
  </w:num>
  <w:num w:numId="10">
    <w:abstractNumId w:val="14"/>
  </w:num>
  <w:num w:numId="11">
    <w:abstractNumId w:val="10"/>
  </w:num>
  <w:num w:numId="12">
    <w:abstractNumId w:val="20"/>
  </w:num>
  <w:num w:numId="13">
    <w:abstractNumId w:val="22"/>
  </w:num>
  <w:num w:numId="14">
    <w:abstractNumId w:val="8"/>
  </w:num>
  <w:num w:numId="15">
    <w:abstractNumId w:val="5"/>
  </w:num>
  <w:num w:numId="16">
    <w:abstractNumId w:val="0"/>
  </w:num>
  <w:num w:numId="17">
    <w:abstractNumId w:val="24"/>
  </w:num>
  <w:num w:numId="18">
    <w:abstractNumId w:val="6"/>
  </w:num>
  <w:num w:numId="19">
    <w:abstractNumId w:val="19"/>
  </w:num>
  <w:num w:numId="20">
    <w:abstractNumId w:val="9"/>
  </w:num>
  <w:num w:numId="21">
    <w:abstractNumId w:val="3"/>
  </w:num>
  <w:num w:numId="22">
    <w:abstractNumId w:val="23"/>
  </w:num>
  <w:num w:numId="23">
    <w:abstractNumId w:val="15"/>
  </w:num>
  <w:num w:numId="24">
    <w:abstractNumId w:val="4"/>
  </w:num>
  <w:num w:numId="2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7E"/>
    <w:rsid w:val="00007BA2"/>
    <w:rsid w:val="00014423"/>
    <w:rsid w:val="00025D9C"/>
    <w:rsid w:val="000276E5"/>
    <w:rsid w:val="00047330"/>
    <w:rsid w:val="0006013F"/>
    <w:rsid w:val="00060C48"/>
    <w:rsid w:val="00086518"/>
    <w:rsid w:val="00095EAE"/>
    <w:rsid w:val="000A6455"/>
    <w:rsid w:val="000A66C0"/>
    <w:rsid w:val="000A6F8F"/>
    <w:rsid w:val="000D2253"/>
    <w:rsid w:val="000F0627"/>
    <w:rsid w:val="000F1912"/>
    <w:rsid w:val="001012A1"/>
    <w:rsid w:val="001164CE"/>
    <w:rsid w:val="001243B2"/>
    <w:rsid w:val="001411B9"/>
    <w:rsid w:val="00146CBE"/>
    <w:rsid w:val="00147CFB"/>
    <w:rsid w:val="001501D8"/>
    <w:rsid w:val="00160C69"/>
    <w:rsid w:val="001655A6"/>
    <w:rsid w:val="0016734F"/>
    <w:rsid w:val="00167B73"/>
    <w:rsid w:val="001A03A2"/>
    <w:rsid w:val="001A2F20"/>
    <w:rsid w:val="001A537D"/>
    <w:rsid w:val="001C16DE"/>
    <w:rsid w:val="001C76C4"/>
    <w:rsid w:val="001D0403"/>
    <w:rsid w:val="001F36E1"/>
    <w:rsid w:val="001F4FDC"/>
    <w:rsid w:val="002206A0"/>
    <w:rsid w:val="002275DF"/>
    <w:rsid w:val="002621C7"/>
    <w:rsid w:val="002820E8"/>
    <w:rsid w:val="002861AE"/>
    <w:rsid w:val="002A1468"/>
    <w:rsid w:val="002A1782"/>
    <w:rsid w:val="002B0F1B"/>
    <w:rsid w:val="002B4899"/>
    <w:rsid w:val="002B48B3"/>
    <w:rsid w:val="002B4A56"/>
    <w:rsid w:val="002B7CEF"/>
    <w:rsid w:val="002C051B"/>
    <w:rsid w:val="002C1A5B"/>
    <w:rsid w:val="002D430A"/>
    <w:rsid w:val="003024A6"/>
    <w:rsid w:val="003070E9"/>
    <w:rsid w:val="003357AB"/>
    <w:rsid w:val="00337F68"/>
    <w:rsid w:val="00346DA7"/>
    <w:rsid w:val="003623F0"/>
    <w:rsid w:val="003836E7"/>
    <w:rsid w:val="00397D7C"/>
    <w:rsid w:val="003A14E5"/>
    <w:rsid w:val="003F6425"/>
    <w:rsid w:val="00411F36"/>
    <w:rsid w:val="00442A7C"/>
    <w:rsid w:val="00447F7A"/>
    <w:rsid w:val="00463797"/>
    <w:rsid w:val="004742A2"/>
    <w:rsid w:val="004804FB"/>
    <w:rsid w:val="00480EC1"/>
    <w:rsid w:val="00484D34"/>
    <w:rsid w:val="004A0BBD"/>
    <w:rsid w:val="004A1B46"/>
    <w:rsid w:val="004A2337"/>
    <w:rsid w:val="004C2DA1"/>
    <w:rsid w:val="004E48B6"/>
    <w:rsid w:val="004F60B6"/>
    <w:rsid w:val="0052785B"/>
    <w:rsid w:val="0054241C"/>
    <w:rsid w:val="00547CE5"/>
    <w:rsid w:val="005528F3"/>
    <w:rsid w:val="00554CD2"/>
    <w:rsid w:val="005659C2"/>
    <w:rsid w:val="00577275"/>
    <w:rsid w:val="00582957"/>
    <w:rsid w:val="005859C6"/>
    <w:rsid w:val="00595586"/>
    <w:rsid w:val="00597DF3"/>
    <w:rsid w:val="005A5697"/>
    <w:rsid w:val="005B7861"/>
    <w:rsid w:val="005E09F5"/>
    <w:rsid w:val="00635ADD"/>
    <w:rsid w:val="0063717A"/>
    <w:rsid w:val="00640CEE"/>
    <w:rsid w:val="00644541"/>
    <w:rsid w:val="00664A26"/>
    <w:rsid w:val="00671953"/>
    <w:rsid w:val="00697F44"/>
    <w:rsid w:val="006B7887"/>
    <w:rsid w:val="006C196C"/>
    <w:rsid w:val="006D0CA1"/>
    <w:rsid w:val="006D6E71"/>
    <w:rsid w:val="007018BC"/>
    <w:rsid w:val="007141C2"/>
    <w:rsid w:val="0071782D"/>
    <w:rsid w:val="00717CC7"/>
    <w:rsid w:val="00722A08"/>
    <w:rsid w:val="00726914"/>
    <w:rsid w:val="00731E1C"/>
    <w:rsid w:val="00734794"/>
    <w:rsid w:val="00736E96"/>
    <w:rsid w:val="00737513"/>
    <w:rsid w:val="007419B2"/>
    <w:rsid w:val="00753D9E"/>
    <w:rsid w:val="0076153B"/>
    <w:rsid w:val="0076206A"/>
    <w:rsid w:val="00772F90"/>
    <w:rsid w:val="007A0E48"/>
    <w:rsid w:val="007A737C"/>
    <w:rsid w:val="007F7057"/>
    <w:rsid w:val="00860989"/>
    <w:rsid w:val="008915DD"/>
    <w:rsid w:val="008963AA"/>
    <w:rsid w:val="008A37CA"/>
    <w:rsid w:val="008A7CE4"/>
    <w:rsid w:val="008B34BD"/>
    <w:rsid w:val="008F5087"/>
    <w:rsid w:val="00913551"/>
    <w:rsid w:val="009179C3"/>
    <w:rsid w:val="0092712E"/>
    <w:rsid w:val="00934F3A"/>
    <w:rsid w:val="00935C9E"/>
    <w:rsid w:val="0095746D"/>
    <w:rsid w:val="009765AD"/>
    <w:rsid w:val="00986836"/>
    <w:rsid w:val="009A4968"/>
    <w:rsid w:val="009A7A7E"/>
    <w:rsid w:val="009B6CE0"/>
    <w:rsid w:val="009C1C99"/>
    <w:rsid w:val="009C1E5E"/>
    <w:rsid w:val="009D369E"/>
    <w:rsid w:val="009E0383"/>
    <w:rsid w:val="009E28F8"/>
    <w:rsid w:val="009F14C7"/>
    <w:rsid w:val="009F1F90"/>
    <w:rsid w:val="009F2A3D"/>
    <w:rsid w:val="009F31BB"/>
    <w:rsid w:val="00A12582"/>
    <w:rsid w:val="00A2248D"/>
    <w:rsid w:val="00A323F0"/>
    <w:rsid w:val="00A465D2"/>
    <w:rsid w:val="00A51856"/>
    <w:rsid w:val="00A54238"/>
    <w:rsid w:val="00A63670"/>
    <w:rsid w:val="00A82423"/>
    <w:rsid w:val="00A861E3"/>
    <w:rsid w:val="00A90A8F"/>
    <w:rsid w:val="00AB3761"/>
    <w:rsid w:val="00AC2447"/>
    <w:rsid w:val="00AC51FA"/>
    <w:rsid w:val="00AD5171"/>
    <w:rsid w:val="00AE524F"/>
    <w:rsid w:val="00AE5E66"/>
    <w:rsid w:val="00B01C75"/>
    <w:rsid w:val="00B058DC"/>
    <w:rsid w:val="00B21DC0"/>
    <w:rsid w:val="00B26E1B"/>
    <w:rsid w:val="00B27BC2"/>
    <w:rsid w:val="00B36A91"/>
    <w:rsid w:val="00B4124F"/>
    <w:rsid w:val="00B53F8C"/>
    <w:rsid w:val="00B77DF1"/>
    <w:rsid w:val="00BC231C"/>
    <w:rsid w:val="00BD4796"/>
    <w:rsid w:val="00BE54F2"/>
    <w:rsid w:val="00BF54AB"/>
    <w:rsid w:val="00C06A3A"/>
    <w:rsid w:val="00C10E69"/>
    <w:rsid w:val="00C4409F"/>
    <w:rsid w:val="00C46FCE"/>
    <w:rsid w:val="00C4749B"/>
    <w:rsid w:val="00C511FD"/>
    <w:rsid w:val="00C57416"/>
    <w:rsid w:val="00C84169"/>
    <w:rsid w:val="00CA6FC9"/>
    <w:rsid w:val="00CB560D"/>
    <w:rsid w:val="00CB6EFE"/>
    <w:rsid w:val="00CB7936"/>
    <w:rsid w:val="00CD16B8"/>
    <w:rsid w:val="00D01911"/>
    <w:rsid w:val="00D10562"/>
    <w:rsid w:val="00D31E56"/>
    <w:rsid w:val="00D3496E"/>
    <w:rsid w:val="00D3556B"/>
    <w:rsid w:val="00D50CE5"/>
    <w:rsid w:val="00D61576"/>
    <w:rsid w:val="00D62E4C"/>
    <w:rsid w:val="00D65B99"/>
    <w:rsid w:val="00D96DC2"/>
    <w:rsid w:val="00DA1476"/>
    <w:rsid w:val="00DA16B8"/>
    <w:rsid w:val="00DD0B4E"/>
    <w:rsid w:val="00DE36B7"/>
    <w:rsid w:val="00E07237"/>
    <w:rsid w:val="00E23534"/>
    <w:rsid w:val="00E43148"/>
    <w:rsid w:val="00E573E8"/>
    <w:rsid w:val="00E73B1F"/>
    <w:rsid w:val="00E9508D"/>
    <w:rsid w:val="00EA252E"/>
    <w:rsid w:val="00EC6A53"/>
    <w:rsid w:val="00EC742E"/>
    <w:rsid w:val="00ED1147"/>
    <w:rsid w:val="00EE0703"/>
    <w:rsid w:val="00EE2E9B"/>
    <w:rsid w:val="00EE5BD2"/>
    <w:rsid w:val="00F03A25"/>
    <w:rsid w:val="00F05DF2"/>
    <w:rsid w:val="00F14714"/>
    <w:rsid w:val="00F63FB5"/>
    <w:rsid w:val="00F660DF"/>
    <w:rsid w:val="00F72B00"/>
    <w:rsid w:val="00F74D27"/>
    <w:rsid w:val="00F92D33"/>
    <w:rsid w:val="00F93737"/>
    <w:rsid w:val="00FA2452"/>
    <w:rsid w:val="00FD5819"/>
    <w:rsid w:val="00FE446B"/>
    <w:rsid w:val="00FE4F7D"/>
    <w:rsid w:val="00FE7944"/>
    <w:rsid w:val="06A18525"/>
    <w:rsid w:val="323093CC"/>
    <w:rsid w:val="373A9D25"/>
    <w:rsid w:val="37EC63A9"/>
    <w:rsid w:val="3A1243F4"/>
    <w:rsid w:val="3C19C634"/>
    <w:rsid w:val="5C44DB5E"/>
    <w:rsid w:val="6EC7EFDE"/>
    <w:rsid w:val="7A7E4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E351D7"/>
  <w15:docId w15:val="{D228FA85-2C05-4C56-8715-0169C839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5DD"/>
    <w:pPr>
      <w:spacing w:after="360" w:line="300" w:lineRule="auto"/>
    </w:pPr>
    <w:rPr>
      <w:rFonts w:ascii="Open Sans" w:hAnsi="Open Sans" w:cs="Open Sans"/>
      <w:bCs/>
      <w:sz w:val="21"/>
      <w:szCs w:val="21"/>
    </w:rPr>
  </w:style>
  <w:style w:type="paragraph" w:styleId="Heading1">
    <w:name w:val="heading 1"/>
    <w:basedOn w:val="Normal"/>
    <w:next w:val="Normal"/>
    <w:link w:val="Heading1Char"/>
    <w:uiPriority w:val="9"/>
    <w:qFormat/>
    <w:rsid w:val="008A37CA"/>
    <w:pPr>
      <w:spacing w:after="120" w:line="240" w:lineRule="auto"/>
      <w:outlineLvl w:val="0"/>
    </w:pPr>
    <w:rPr>
      <w:rFonts w:ascii="PermianSlabSerifTypeface" w:hAnsi="PermianSlabSerifTypeface"/>
      <w:b/>
      <w:color w:val="75787B"/>
      <w:spacing w:val="-20"/>
      <w:sz w:val="44"/>
      <w:szCs w:val="26"/>
    </w:rPr>
  </w:style>
  <w:style w:type="paragraph" w:styleId="Heading2">
    <w:name w:val="heading 2"/>
    <w:basedOn w:val="Normal"/>
    <w:next w:val="Normal"/>
    <w:link w:val="Heading2Char"/>
    <w:uiPriority w:val="9"/>
    <w:unhideWhenUsed/>
    <w:qFormat/>
    <w:rsid w:val="00722A08"/>
    <w:pPr>
      <w:spacing w:after="60" w:line="240" w:lineRule="auto"/>
      <w:outlineLvl w:val="1"/>
    </w:pPr>
    <w:rPr>
      <w:b/>
      <w:i/>
      <w:color w:val="1B365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A7E"/>
    <w:pPr>
      <w:ind w:left="720"/>
      <w:contextualSpacing/>
    </w:pPr>
  </w:style>
  <w:style w:type="paragraph" w:styleId="FootnoteText">
    <w:name w:val="footnote text"/>
    <w:basedOn w:val="Normal"/>
    <w:link w:val="FootnoteTextChar"/>
    <w:uiPriority w:val="99"/>
    <w:unhideWhenUsed/>
    <w:rsid w:val="009A7A7E"/>
    <w:pPr>
      <w:spacing w:line="240" w:lineRule="auto"/>
    </w:pPr>
    <w:rPr>
      <w:szCs w:val="20"/>
    </w:rPr>
  </w:style>
  <w:style w:type="character" w:customStyle="1" w:styleId="FootnoteTextChar">
    <w:name w:val="Footnote Text Char"/>
    <w:basedOn w:val="DefaultParagraphFont"/>
    <w:link w:val="FootnoteText"/>
    <w:uiPriority w:val="99"/>
    <w:rsid w:val="009A7A7E"/>
    <w:rPr>
      <w:sz w:val="20"/>
      <w:szCs w:val="20"/>
    </w:rPr>
  </w:style>
  <w:style w:type="character" w:styleId="FootnoteReference">
    <w:name w:val="footnote reference"/>
    <w:basedOn w:val="DefaultParagraphFont"/>
    <w:uiPriority w:val="99"/>
    <w:semiHidden/>
    <w:unhideWhenUsed/>
    <w:rsid w:val="009A7A7E"/>
    <w:rPr>
      <w:vertAlign w:val="superscript"/>
    </w:rPr>
  </w:style>
  <w:style w:type="paragraph" w:styleId="NormalWeb">
    <w:name w:val="Normal (Web)"/>
    <w:basedOn w:val="Normal"/>
    <w:uiPriority w:val="99"/>
    <w:unhideWhenUsed/>
    <w:rsid w:val="009A7A7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7A7E"/>
    <w:rPr>
      <w:sz w:val="16"/>
      <w:szCs w:val="16"/>
    </w:rPr>
  </w:style>
  <w:style w:type="paragraph" w:styleId="CommentText">
    <w:name w:val="annotation text"/>
    <w:basedOn w:val="Normal"/>
    <w:link w:val="CommentTextChar"/>
    <w:uiPriority w:val="99"/>
    <w:semiHidden/>
    <w:unhideWhenUsed/>
    <w:rsid w:val="009A7A7E"/>
    <w:pPr>
      <w:spacing w:line="240" w:lineRule="auto"/>
    </w:pPr>
    <w:rPr>
      <w:szCs w:val="20"/>
    </w:rPr>
  </w:style>
  <w:style w:type="character" w:customStyle="1" w:styleId="CommentTextChar">
    <w:name w:val="Comment Text Char"/>
    <w:basedOn w:val="DefaultParagraphFont"/>
    <w:link w:val="CommentText"/>
    <w:uiPriority w:val="99"/>
    <w:semiHidden/>
    <w:rsid w:val="009A7A7E"/>
    <w:rPr>
      <w:sz w:val="20"/>
      <w:szCs w:val="20"/>
    </w:rPr>
  </w:style>
  <w:style w:type="paragraph" w:styleId="BalloonText">
    <w:name w:val="Balloon Text"/>
    <w:basedOn w:val="Normal"/>
    <w:link w:val="BalloonTextChar"/>
    <w:uiPriority w:val="99"/>
    <w:semiHidden/>
    <w:unhideWhenUsed/>
    <w:rsid w:val="009A7A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A7E"/>
    <w:rPr>
      <w:rFonts w:ascii="Tahoma" w:hAnsi="Tahoma" w:cs="Tahoma"/>
      <w:sz w:val="16"/>
      <w:szCs w:val="16"/>
    </w:rPr>
  </w:style>
  <w:style w:type="paragraph" w:styleId="NoSpacing">
    <w:name w:val="No Spacing"/>
    <w:link w:val="NoSpacingChar"/>
    <w:uiPriority w:val="1"/>
    <w:qFormat/>
    <w:rsid w:val="009A7A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7A7E"/>
    <w:rPr>
      <w:rFonts w:eastAsiaTheme="minorEastAsia"/>
      <w:lang w:eastAsia="ja-JP"/>
    </w:rPr>
  </w:style>
  <w:style w:type="paragraph" w:styleId="Revision">
    <w:name w:val="Revision"/>
    <w:hidden/>
    <w:uiPriority w:val="99"/>
    <w:semiHidden/>
    <w:rsid w:val="009A7A7E"/>
    <w:pPr>
      <w:spacing w:after="0" w:line="240" w:lineRule="auto"/>
    </w:pPr>
  </w:style>
  <w:style w:type="paragraph" w:styleId="Title">
    <w:name w:val="Title"/>
    <w:basedOn w:val="Normal"/>
    <w:next w:val="Normal"/>
    <w:link w:val="TitleChar"/>
    <w:uiPriority w:val="10"/>
    <w:qFormat/>
    <w:rsid w:val="00935C9E"/>
    <w:pPr>
      <w:spacing w:after="120" w:line="680" w:lineRule="exact"/>
      <w:jc w:val="both"/>
    </w:pPr>
    <w:rPr>
      <w:rFonts w:ascii="PermianSlabSerifTypeface" w:hAnsi="PermianSlabSerifTypeface"/>
      <w:color w:val="75787B"/>
      <w:spacing w:val="-20"/>
      <w:kern w:val="52"/>
      <w:sz w:val="72"/>
      <w:szCs w:val="26"/>
    </w:rPr>
  </w:style>
  <w:style w:type="character" w:customStyle="1" w:styleId="TitleChar">
    <w:name w:val="Title Char"/>
    <w:basedOn w:val="DefaultParagraphFont"/>
    <w:link w:val="Title"/>
    <w:uiPriority w:val="10"/>
    <w:rsid w:val="00935C9E"/>
    <w:rPr>
      <w:rFonts w:ascii="PermianSlabSerifTypeface" w:hAnsi="PermianSlabSerifTypeface"/>
      <w:color w:val="75787B"/>
      <w:spacing w:val="-20"/>
      <w:kern w:val="52"/>
      <w:sz w:val="72"/>
      <w:szCs w:val="26"/>
    </w:rPr>
  </w:style>
  <w:style w:type="paragraph" w:styleId="Subtitle">
    <w:name w:val="Subtitle"/>
    <w:basedOn w:val="Normal"/>
    <w:next w:val="Normal"/>
    <w:link w:val="SubtitleChar"/>
    <w:uiPriority w:val="11"/>
    <w:qFormat/>
    <w:rsid w:val="008A37CA"/>
    <w:pPr>
      <w:spacing w:after="240"/>
      <w:jc w:val="both"/>
    </w:pPr>
    <w:rPr>
      <w:color w:val="75787B"/>
      <w:sz w:val="36"/>
      <w:szCs w:val="26"/>
    </w:rPr>
  </w:style>
  <w:style w:type="character" w:customStyle="1" w:styleId="SubtitleChar">
    <w:name w:val="Subtitle Char"/>
    <w:basedOn w:val="DefaultParagraphFont"/>
    <w:link w:val="Subtitle"/>
    <w:uiPriority w:val="11"/>
    <w:rsid w:val="008A37CA"/>
    <w:rPr>
      <w:rFonts w:ascii="Open Sans" w:hAnsi="Open Sans" w:cs="Open Sans"/>
      <w:color w:val="75787B"/>
      <w:sz w:val="36"/>
      <w:szCs w:val="26"/>
    </w:rPr>
  </w:style>
  <w:style w:type="paragraph" w:customStyle="1" w:styleId="coverbyline">
    <w:name w:val="cover byline"/>
    <w:basedOn w:val="Normal"/>
    <w:link w:val="coverbylineChar"/>
    <w:qFormat/>
    <w:rsid w:val="00935C9E"/>
    <w:pPr>
      <w:jc w:val="both"/>
    </w:pPr>
    <w:rPr>
      <w:color w:val="75787B"/>
      <w:sz w:val="18"/>
      <w:szCs w:val="26"/>
    </w:rPr>
  </w:style>
  <w:style w:type="character" w:customStyle="1" w:styleId="Heading1Char">
    <w:name w:val="Heading 1 Char"/>
    <w:basedOn w:val="DefaultParagraphFont"/>
    <w:link w:val="Heading1"/>
    <w:uiPriority w:val="9"/>
    <w:rsid w:val="008A37CA"/>
    <w:rPr>
      <w:rFonts w:ascii="PermianSlabSerifTypeface" w:hAnsi="PermianSlabSerifTypeface" w:cs="Open Sans"/>
      <w:b/>
      <w:color w:val="75787B"/>
      <w:spacing w:val="-20"/>
      <w:sz w:val="44"/>
      <w:szCs w:val="26"/>
    </w:rPr>
  </w:style>
  <w:style w:type="character" w:customStyle="1" w:styleId="coverbylineChar">
    <w:name w:val="cover byline Char"/>
    <w:basedOn w:val="DefaultParagraphFont"/>
    <w:link w:val="coverbyline"/>
    <w:rsid w:val="00935C9E"/>
    <w:rPr>
      <w:rFonts w:ascii="Open Sans" w:hAnsi="Open Sans" w:cs="Open Sans"/>
      <w:color w:val="75787B"/>
      <w:sz w:val="18"/>
      <w:szCs w:val="26"/>
    </w:rPr>
  </w:style>
  <w:style w:type="character" w:customStyle="1" w:styleId="Heading2Char">
    <w:name w:val="Heading 2 Char"/>
    <w:basedOn w:val="DefaultParagraphFont"/>
    <w:link w:val="Heading2"/>
    <w:uiPriority w:val="9"/>
    <w:rsid w:val="00722A08"/>
    <w:rPr>
      <w:rFonts w:ascii="Open Sans" w:hAnsi="Open Sans" w:cs="Open Sans"/>
      <w:b/>
      <w:bCs/>
      <w:i/>
      <w:color w:val="1B365D"/>
      <w:sz w:val="28"/>
      <w:szCs w:val="21"/>
    </w:rPr>
  </w:style>
  <w:style w:type="paragraph" w:styleId="Caption">
    <w:name w:val="caption"/>
    <w:basedOn w:val="Normal"/>
    <w:next w:val="Normal"/>
    <w:uiPriority w:val="35"/>
    <w:unhideWhenUsed/>
    <w:qFormat/>
    <w:rsid w:val="00A90A8F"/>
    <w:pPr>
      <w:spacing w:after="200" w:line="240" w:lineRule="auto"/>
    </w:pPr>
    <w:rPr>
      <w:b/>
      <w:bCs w:val="0"/>
      <w:color w:val="75787B"/>
      <w:sz w:val="18"/>
      <w:szCs w:val="18"/>
    </w:rPr>
  </w:style>
  <w:style w:type="paragraph" w:customStyle="1" w:styleId="Footnotes">
    <w:name w:val="Footnotes"/>
    <w:basedOn w:val="FootnoteText"/>
    <w:link w:val="FootnotesChar"/>
    <w:qFormat/>
    <w:rsid w:val="00C511FD"/>
    <w:pPr>
      <w:spacing w:after="60"/>
    </w:pPr>
    <w:rPr>
      <w:color w:val="75787B"/>
      <w:sz w:val="18"/>
    </w:rPr>
  </w:style>
  <w:style w:type="paragraph" w:customStyle="1" w:styleId="separator">
    <w:name w:val="separator"/>
    <w:basedOn w:val="Normal"/>
    <w:link w:val="separatorChar"/>
    <w:qFormat/>
    <w:rsid w:val="00C511FD"/>
    <w:pPr>
      <w:spacing w:after="120" w:line="240" w:lineRule="auto"/>
    </w:pPr>
    <w:rPr>
      <w:color w:val="B2B2B2"/>
    </w:rPr>
  </w:style>
  <w:style w:type="character" w:customStyle="1" w:styleId="FootnotesChar">
    <w:name w:val="Footnotes Char"/>
    <w:basedOn w:val="FootnoteTextChar"/>
    <w:link w:val="Footnotes"/>
    <w:rsid w:val="00C511FD"/>
    <w:rPr>
      <w:rFonts w:ascii="Open Sans" w:hAnsi="Open Sans" w:cs="Open Sans"/>
      <w:bCs/>
      <w:color w:val="75787B"/>
      <w:sz w:val="18"/>
      <w:szCs w:val="20"/>
    </w:rPr>
  </w:style>
  <w:style w:type="paragraph" w:customStyle="1" w:styleId="Pullquote">
    <w:name w:val="Pull quote"/>
    <w:basedOn w:val="Normal"/>
    <w:link w:val="PullquoteChar"/>
    <w:qFormat/>
    <w:rsid w:val="00E23534"/>
    <w:pPr>
      <w:spacing w:after="0"/>
      <w:jc w:val="center"/>
    </w:pPr>
    <w:rPr>
      <w:i/>
      <w:iCs/>
      <w:color w:val="7F7F7F" w:themeColor="text1" w:themeTint="80"/>
      <w:sz w:val="24"/>
    </w:rPr>
  </w:style>
  <w:style w:type="character" w:customStyle="1" w:styleId="separatorChar">
    <w:name w:val="separator Char"/>
    <w:basedOn w:val="DefaultParagraphFont"/>
    <w:link w:val="separator"/>
    <w:rsid w:val="00C511FD"/>
    <w:rPr>
      <w:rFonts w:ascii="Open Sans" w:hAnsi="Open Sans" w:cs="Open Sans"/>
      <w:bCs/>
      <w:color w:val="B2B2B2"/>
      <w:sz w:val="21"/>
      <w:szCs w:val="21"/>
    </w:rPr>
  </w:style>
  <w:style w:type="paragraph" w:customStyle="1" w:styleId="PullQuote0">
    <w:name w:val="Pull Quote"/>
    <w:basedOn w:val="Normal"/>
    <w:link w:val="PullQuoteChar0"/>
    <w:qFormat/>
    <w:rsid w:val="00484D34"/>
    <w:pPr>
      <w:pBdr>
        <w:left w:val="single" w:sz="24" w:space="10" w:color="D22630"/>
      </w:pBdr>
    </w:pPr>
    <w:rPr>
      <w:rFonts w:ascii="PermianSlabSerifTypeface" w:hAnsi="PermianSlabSerifTypeface"/>
      <w:i/>
      <w:color w:val="75787B"/>
      <w:sz w:val="28"/>
    </w:rPr>
  </w:style>
  <w:style w:type="character" w:customStyle="1" w:styleId="PullquoteChar">
    <w:name w:val="Pull quote Char"/>
    <w:basedOn w:val="DefaultParagraphFont"/>
    <w:link w:val="Pullquote"/>
    <w:rsid w:val="00E23534"/>
    <w:rPr>
      <w:rFonts w:ascii="Open Sans" w:hAnsi="Open Sans" w:cs="Open Sans"/>
      <w:bCs/>
      <w:i/>
      <w:iCs/>
      <w:color w:val="7F7F7F" w:themeColor="text1" w:themeTint="80"/>
      <w:sz w:val="24"/>
      <w:szCs w:val="21"/>
    </w:rPr>
  </w:style>
  <w:style w:type="character" w:customStyle="1" w:styleId="PullQuoteChar0">
    <w:name w:val="Pull Quote Char"/>
    <w:basedOn w:val="DefaultParagraphFont"/>
    <w:link w:val="PullQuote0"/>
    <w:rsid w:val="00484D34"/>
    <w:rPr>
      <w:rFonts w:ascii="PermianSlabSerifTypeface" w:hAnsi="PermianSlabSerifTypeface" w:cs="Open Sans"/>
      <w:bCs/>
      <w:i/>
      <w:color w:val="75787B"/>
      <w:sz w:val="28"/>
      <w:szCs w:val="21"/>
    </w:rPr>
  </w:style>
  <w:style w:type="paragraph" w:styleId="Header">
    <w:name w:val="header"/>
    <w:basedOn w:val="Normal"/>
    <w:link w:val="HeaderChar"/>
    <w:uiPriority w:val="99"/>
    <w:unhideWhenUsed/>
    <w:rsid w:val="00762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06A"/>
    <w:rPr>
      <w:rFonts w:ascii="Open Sans" w:hAnsi="Open Sans" w:cs="Open Sans"/>
      <w:bCs/>
      <w:sz w:val="21"/>
      <w:szCs w:val="21"/>
    </w:rPr>
  </w:style>
  <w:style w:type="paragraph" w:styleId="Footer">
    <w:name w:val="footer"/>
    <w:basedOn w:val="Normal"/>
    <w:link w:val="FooterChar"/>
    <w:uiPriority w:val="99"/>
    <w:unhideWhenUsed/>
    <w:rsid w:val="00762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06A"/>
    <w:rPr>
      <w:rFonts w:ascii="Open Sans" w:hAnsi="Open Sans" w:cs="Open Sans"/>
      <w:bCs/>
      <w:sz w:val="21"/>
      <w:szCs w:val="21"/>
    </w:rPr>
  </w:style>
  <w:style w:type="table" w:customStyle="1" w:styleId="TableGrid1">
    <w:name w:val="Table Grid1"/>
    <w:basedOn w:val="TableNormal"/>
    <w:next w:val="TableGrid"/>
    <w:uiPriority w:val="39"/>
    <w:rsid w:val="002B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82957"/>
    <w:rPr>
      <w:b/>
      <w:sz w:val="20"/>
    </w:rPr>
  </w:style>
  <w:style w:type="character" w:customStyle="1" w:styleId="CommentSubjectChar">
    <w:name w:val="Comment Subject Char"/>
    <w:basedOn w:val="CommentTextChar"/>
    <w:link w:val="CommentSubject"/>
    <w:uiPriority w:val="99"/>
    <w:semiHidden/>
    <w:rsid w:val="00582957"/>
    <w:rPr>
      <w:rFonts w:ascii="Open Sans" w:hAnsi="Open Sans" w:cs="Open Sans"/>
      <w:b/>
      <w:bCs/>
      <w:sz w:val="20"/>
      <w:szCs w:val="20"/>
    </w:rPr>
  </w:style>
  <w:style w:type="character" w:styleId="Hyperlink">
    <w:name w:val="Hyperlink"/>
    <w:basedOn w:val="DefaultParagraphFont"/>
    <w:uiPriority w:val="99"/>
    <w:unhideWhenUsed/>
    <w:rsid w:val="005659C2"/>
    <w:rPr>
      <w:color w:val="131E29" w:themeColor="hyperlink"/>
      <w:u w:val="single"/>
    </w:rPr>
  </w:style>
  <w:style w:type="paragraph" w:customStyle="1" w:styleId="Default">
    <w:name w:val="Default"/>
    <w:rsid w:val="00C4409F"/>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743930">
      <w:bodyDiv w:val="1"/>
      <w:marLeft w:val="0"/>
      <w:marRight w:val="0"/>
      <w:marTop w:val="0"/>
      <w:marBottom w:val="0"/>
      <w:divBdr>
        <w:top w:val="none" w:sz="0" w:space="0" w:color="auto"/>
        <w:left w:val="none" w:sz="0" w:space="0" w:color="auto"/>
        <w:bottom w:val="none" w:sz="0" w:space="0" w:color="auto"/>
        <w:right w:val="none" w:sz="0" w:space="0" w:color="auto"/>
      </w:divBdr>
      <w:divsChild>
        <w:div w:id="462961827">
          <w:marLeft w:val="1166"/>
          <w:marRight w:val="0"/>
          <w:marTop w:val="96"/>
          <w:marBottom w:val="0"/>
          <w:divBdr>
            <w:top w:val="none" w:sz="0" w:space="0" w:color="auto"/>
            <w:left w:val="none" w:sz="0" w:space="0" w:color="auto"/>
            <w:bottom w:val="none" w:sz="0" w:space="0" w:color="auto"/>
            <w:right w:val="none" w:sz="0" w:space="0" w:color="auto"/>
          </w:divBdr>
        </w:div>
      </w:divsChild>
    </w:div>
    <w:div w:id="11568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8CE4FB806E614DBB674012B7E5D65D" ma:contentTypeVersion="4" ma:contentTypeDescription="Create a new document." ma:contentTypeScope="" ma:versionID="46b93a62fa86d6d6b4cebc1f14668a33">
  <xsd:schema xmlns:xsd="http://www.w3.org/2001/XMLSchema" xmlns:xs="http://www.w3.org/2001/XMLSchema" xmlns:p="http://schemas.microsoft.com/office/2006/metadata/properties" xmlns:ns2="27e61595-2a08-4c29-bade-4b29e82b846a" targetNamespace="http://schemas.microsoft.com/office/2006/metadata/properties" ma:root="true" ma:fieldsID="0fb57c59b55544b53f7bab6c2331e109" ns2:_="">
    <xsd:import namespace="27e61595-2a08-4c29-bade-4b29e82b84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61595-2a08-4c29-bade-4b29e82b8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E6687-5B37-4E84-9034-4DED5B1D8E17}">
  <ds:schemaRefs>
    <ds:schemaRef ds:uri="http://schemas.openxmlformats.org/officeDocument/2006/bibliography"/>
  </ds:schemaRefs>
</ds:datastoreItem>
</file>

<file path=customXml/itemProps2.xml><?xml version="1.0" encoding="utf-8"?>
<ds:datastoreItem xmlns:ds="http://schemas.openxmlformats.org/officeDocument/2006/customXml" ds:itemID="{7B57ACD1-0EB7-4E97-A9D2-AE56B804535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27e61595-2a08-4c29-bade-4b29e82b846a"/>
    <ds:schemaRef ds:uri="http://www.w3.org/XML/1998/namespace"/>
    <ds:schemaRef ds:uri="http://purl.org/dc/dcmitype/"/>
  </ds:schemaRefs>
</ds:datastoreItem>
</file>

<file path=customXml/itemProps3.xml><?xml version="1.0" encoding="utf-8"?>
<ds:datastoreItem xmlns:ds="http://schemas.openxmlformats.org/officeDocument/2006/customXml" ds:itemID="{F29E7E12-F8DE-4645-AC2B-505A3F413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61595-2a08-4c29-bade-4b29e82b8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D2184-DE0A-49C1-B16E-D099CE708E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742</Words>
  <Characters>4231</Characters>
  <Application>Microsoft Office Word</Application>
  <DocSecurity>4</DocSecurity>
  <Lines>35</Lines>
  <Paragraphs>9</Paragraphs>
  <ScaleCrop>false</ScaleCrop>
  <Company>State of TN</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Walker</dc:creator>
  <cp:keywords/>
  <cp:lastModifiedBy>Heather Anderson</cp:lastModifiedBy>
  <cp:revision>2</cp:revision>
  <cp:lastPrinted>2015-09-30T18:50:00Z</cp:lastPrinted>
  <dcterms:created xsi:type="dcterms:W3CDTF">2022-02-08T14:29:00Z</dcterms:created>
  <dcterms:modified xsi:type="dcterms:W3CDTF">2022-02-08T14:29:00Z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0x010100978CE4FB806E614DBB674012B7E5D65D</vt:lpwstr>
  </property>
</Properties>
</file>