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9588" w14:textId="0B9493FC" w:rsidR="00EF211F" w:rsidRPr="006F3530" w:rsidRDefault="00EF211F" w:rsidP="005B5C8F">
      <w:pPr>
        <w:pStyle w:val="Heading1"/>
        <w:jc w:val="center"/>
        <w:rPr>
          <w:sz w:val="36"/>
          <w:szCs w:val="22"/>
        </w:rPr>
      </w:pPr>
      <w:bookmarkStart w:id="0" w:name="_Toc94514528"/>
      <w:bookmarkStart w:id="1" w:name="_Toc94514609"/>
      <w:bookmarkStart w:id="2" w:name="_Toc149650261"/>
      <w:r w:rsidRPr="006F3530">
        <w:rPr>
          <w:sz w:val="36"/>
          <w:szCs w:val="22"/>
        </w:rPr>
        <w:t xml:space="preserve">Documentation of Private School Consultation </w:t>
      </w:r>
      <w:r w:rsidR="006F3530">
        <w:rPr>
          <w:sz w:val="36"/>
          <w:szCs w:val="22"/>
        </w:rPr>
        <w:br/>
      </w:r>
      <w:r w:rsidRPr="006F3530">
        <w:rPr>
          <w:sz w:val="36"/>
          <w:szCs w:val="22"/>
        </w:rPr>
        <w:t>Title IV, Part B Nita M. Lowey 21</w:t>
      </w:r>
      <w:r w:rsidRPr="006F3530">
        <w:rPr>
          <w:sz w:val="36"/>
          <w:szCs w:val="22"/>
          <w:vertAlign w:val="superscript"/>
        </w:rPr>
        <w:t>st</w:t>
      </w:r>
      <w:r w:rsidRPr="006F3530">
        <w:rPr>
          <w:sz w:val="36"/>
          <w:szCs w:val="22"/>
        </w:rPr>
        <w:t xml:space="preserve"> Century Community Learning Centers</w:t>
      </w:r>
      <w:bookmarkEnd w:id="0"/>
      <w:bookmarkEnd w:id="1"/>
      <w:bookmarkEnd w:id="2"/>
      <w:r w:rsidR="006F3530">
        <w:rPr>
          <w:sz w:val="36"/>
          <w:szCs w:val="22"/>
        </w:rPr>
        <w:t xml:space="preserve"> (</w:t>
      </w:r>
      <w:r w:rsidR="006F3530" w:rsidRPr="006F3530">
        <w:rPr>
          <w:sz w:val="36"/>
          <w:szCs w:val="22"/>
        </w:rPr>
        <w:t>21</w:t>
      </w:r>
      <w:r w:rsidR="006F3530" w:rsidRPr="006F3530">
        <w:rPr>
          <w:sz w:val="36"/>
          <w:szCs w:val="22"/>
          <w:vertAlign w:val="superscript"/>
        </w:rPr>
        <w:t>st</w:t>
      </w:r>
      <w:r w:rsidR="006F3530">
        <w:rPr>
          <w:sz w:val="36"/>
          <w:szCs w:val="22"/>
        </w:rPr>
        <w:t xml:space="preserve"> CCLC)</w:t>
      </w:r>
    </w:p>
    <w:p w14:paraId="732D4444" w14:textId="77777777" w:rsidR="00EF211F" w:rsidRPr="00000D2A" w:rsidRDefault="00EF211F" w:rsidP="00EF211F">
      <w:pPr>
        <w:spacing w:line="264" w:lineRule="auto"/>
        <w:contextualSpacing/>
        <w:rPr>
          <w:rFonts w:asciiTheme="minorHAnsi" w:hAnsiTheme="minorHAnsi" w:cstheme="minorHAnsi"/>
          <w:b/>
          <w:bCs w:val="0"/>
          <w:i/>
          <w:iCs/>
          <w:szCs w:val="20"/>
          <w:u w:val="single"/>
        </w:rPr>
      </w:pPr>
      <w:r>
        <w:rPr>
          <w:rFonts w:asciiTheme="minorHAnsi" w:hAnsiTheme="minorHAnsi" w:cstheme="minorHAnsi"/>
          <w:b/>
          <w:bCs w:val="0"/>
          <w:i/>
          <w:iCs/>
          <w:szCs w:val="20"/>
          <w:u w:val="single"/>
        </w:rPr>
        <w:t>All</w:t>
      </w:r>
      <w:r w:rsidRPr="00000D2A">
        <w:rPr>
          <w:rFonts w:asciiTheme="minorHAnsi" w:hAnsiTheme="minorHAnsi" w:cstheme="minorHAnsi"/>
          <w:b/>
          <w:bCs w:val="0"/>
          <w:i/>
          <w:iCs/>
          <w:szCs w:val="20"/>
          <w:u w:val="single"/>
        </w:rPr>
        <w:t xml:space="preserve"> applicants</w:t>
      </w:r>
      <w:r>
        <w:rPr>
          <w:rFonts w:asciiTheme="minorHAnsi" w:hAnsiTheme="minorHAnsi" w:cstheme="minorHAnsi"/>
          <w:b/>
          <w:bCs w:val="0"/>
          <w:i/>
          <w:iCs/>
          <w:szCs w:val="20"/>
          <w:u w:val="single"/>
        </w:rPr>
        <w:t xml:space="preserve"> with eligible private schools</w:t>
      </w:r>
      <w:r w:rsidRPr="00000D2A">
        <w:rPr>
          <w:rFonts w:asciiTheme="minorHAnsi" w:hAnsiTheme="minorHAnsi" w:cstheme="minorHAnsi"/>
          <w:b/>
          <w:bCs w:val="0"/>
          <w:i/>
          <w:iCs/>
          <w:szCs w:val="20"/>
          <w:u w:val="single"/>
        </w:rPr>
        <w:t xml:space="preserve"> </w:t>
      </w:r>
      <w:r>
        <w:rPr>
          <w:rFonts w:asciiTheme="minorHAnsi" w:hAnsiTheme="minorHAnsi" w:cstheme="minorHAnsi"/>
          <w:b/>
          <w:bCs w:val="0"/>
          <w:i/>
          <w:iCs/>
          <w:szCs w:val="20"/>
          <w:u w:val="single"/>
        </w:rPr>
        <w:t>must</w:t>
      </w:r>
      <w:r w:rsidRPr="00000D2A">
        <w:rPr>
          <w:rFonts w:asciiTheme="minorHAnsi" w:hAnsiTheme="minorHAnsi" w:cstheme="minorHAnsi"/>
          <w:b/>
          <w:bCs w:val="0"/>
          <w:i/>
          <w:iCs/>
          <w:szCs w:val="20"/>
          <w:u w:val="single"/>
        </w:rPr>
        <w:t xml:space="preserve"> complete this form</w:t>
      </w:r>
      <w:r>
        <w:rPr>
          <w:rFonts w:asciiTheme="minorHAnsi" w:hAnsiTheme="minorHAnsi" w:cstheme="minorHAnsi"/>
          <w:b/>
          <w:bCs w:val="0"/>
          <w:i/>
          <w:iCs/>
          <w:szCs w:val="20"/>
          <w:u w:val="single"/>
        </w:rPr>
        <w:t xml:space="preserve"> during the development of the application</w:t>
      </w:r>
      <w:r w:rsidRPr="00000D2A">
        <w:rPr>
          <w:rFonts w:asciiTheme="minorHAnsi" w:hAnsiTheme="minorHAnsi" w:cstheme="minorHAnsi"/>
          <w:b/>
          <w:bCs w:val="0"/>
          <w:i/>
          <w:iCs/>
          <w:szCs w:val="20"/>
          <w:u w:val="single"/>
        </w:rPr>
        <w:t>. Copy the form as needed</w:t>
      </w:r>
      <w:r>
        <w:rPr>
          <w:rFonts w:asciiTheme="minorHAnsi" w:hAnsiTheme="minorHAnsi" w:cstheme="minorHAnsi"/>
          <w:b/>
          <w:bCs w:val="0"/>
          <w:i/>
          <w:iCs/>
          <w:szCs w:val="20"/>
          <w:u w:val="single"/>
        </w:rPr>
        <w:t xml:space="preserve"> for each eligible private school</w:t>
      </w:r>
      <w:r w:rsidRPr="00000D2A" w:rsidDel="00B22C92">
        <w:rPr>
          <w:rFonts w:asciiTheme="minorHAnsi" w:hAnsiTheme="minorHAnsi" w:cstheme="minorHAnsi"/>
          <w:b/>
          <w:bCs w:val="0"/>
          <w:i/>
          <w:iCs/>
          <w:szCs w:val="20"/>
          <w:u w:val="single"/>
        </w:rPr>
        <w:t>.</w:t>
      </w:r>
      <w:r w:rsidRPr="00000D2A">
        <w:rPr>
          <w:rFonts w:asciiTheme="minorHAnsi" w:hAnsiTheme="minorHAnsi" w:cstheme="minorHAnsi"/>
          <w:b/>
          <w:bCs w:val="0"/>
          <w:i/>
          <w:iCs/>
          <w:szCs w:val="20"/>
          <w:u w:val="single"/>
        </w:rPr>
        <w:t xml:space="preserve"> </w:t>
      </w:r>
    </w:p>
    <w:p w14:paraId="2AA0D7F2" w14:textId="77777777" w:rsidR="00EF211F" w:rsidRPr="00000D2A" w:rsidRDefault="00EF211F" w:rsidP="00EF211F">
      <w:pPr>
        <w:spacing w:line="264" w:lineRule="auto"/>
        <w:rPr>
          <w:rFonts w:asciiTheme="minorHAnsi" w:hAnsiTheme="minorHAnsi" w:cstheme="minorHAnsi"/>
          <w:szCs w:val="20"/>
        </w:rPr>
      </w:pPr>
      <w:r w:rsidRPr="00000D2A">
        <w:rPr>
          <w:rFonts w:asciiTheme="minorHAnsi" w:hAnsiTheme="minorHAnsi" w:cstheme="minorBidi"/>
        </w:rPr>
        <w:t>The Elementary and Secondary Education Act</w:t>
      </w:r>
      <w:r>
        <w:rPr>
          <w:rFonts w:asciiTheme="minorHAnsi" w:hAnsiTheme="minorHAnsi" w:cstheme="minorBidi"/>
        </w:rPr>
        <w:t xml:space="preserve"> (ESEA)</w:t>
      </w:r>
      <w:r w:rsidRPr="00000D2A">
        <w:rPr>
          <w:rFonts w:asciiTheme="minorHAnsi" w:hAnsiTheme="minorHAnsi" w:cstheme="minorBidi"/>
        </w:rPr>
        <w:t xml:space="preserve"> as amended by the Every Student Succeeds Act</w:t>
      </w:r>
      <w:r>
        <w:rPr>
          <w:rFonts w:asciiTheme="minorHAnsi" w:hAnsiTheme="minorHAnsi" w:cstheme="minorBidi"/>
        </w:rPr>
        <w:t xml:space="preserve"> (ESSA)</w:t>
      </w:r>
      <w:r>
        <w:rPr>
          <w:rFonts w:ascii="ZWAdobeF" w:hAnsi="ZWAdobeF" w:cs="ZWAdobeF"/>
          <w:sz w:val="2"/>
          <w:szCs w:val="2"/>
        </w:rPr>
        <w:t>46F</w:t>
      </w:r>
      <w:r w:rsidRPr="00000D2A">
        <w:rPr>
          <w:rStyle w:val="FootnoteReference"/>
          <w:rFonts w:asciiTheme="minorHAnsi" w:hAnsiTheme="minorHAnsi" w:cstheme="minorHAnsi"/>
        </w:rPr>
        <w:footnoteReference w:id="1"/>
      </w:r>
      <w:r>
        <w:rPr>
          <w:rFonts w:asciiTheme="minorHAnsi" w:hAnsiTheme="minorHAnsi" w:cstheme="minorBidi"/>
        </w:rPr>
        <w:t xml:space="preserve"> states that a</w:t>
      </w:r>
      <w:r w:rsidRPr="00000D2A">
        <w:rPr>
          <w:rFonts w:asciiTheme="minorHAnsi" w:hAnsiTheme="minorHAnsi" w:cstheme="minorBidi"/>
        </w:rPr>
        <w:t xml:space="preserve">ny private school located within the boundaries of schools to be served using </w:t>
      </w:r>
      <w:r w:rsidDel="00941EB1">
        <w:t>21</w:t>
      </w:r>
      <w:r w:rsidRPr="001C3438" w:rsidDel="00941EB1">
        <w:rPr>
          <w:vertAlign w:val="superscript"/>
        </w:rPr>
        <w:t>st</w:t>
      </w:r>
      <w:r w:rsidRPr="00000D2A" w:rsidDel="00941EB1">
        <w:rPr>
          <w:rFonts w:asciiTheme="minorHAnsi" w:hAnsiTheme="minorHAnsi" w:cstheme="minorBidi"/>
        </w:rPr>
        <w:t xml:space="preserve"> Century Community Learning Centers (CCLC) funds is eligible to participate in grant activities</w:t>
      </w:r>
      <w:r w:rsidRPr="00000D2A" w:rsidDel="0034681C">
        <w:rPr>
          <w:rFonts w:asciiTheme="minorHAnsi" w:hAnsiTheme="minorHAnsi" w:cstheme="minorBidi"/>
        </w:rPr>
        <w:t>.</w:t>
      </w:r>
      <w:r w:rsidRPr="00000D2A">
        <w:rPr>
          <w:rFonts w:asciiTheme="minorHAnsi" w:hAnsiTheme="minorHAnsi" w:cstheme="minorBidi"/>
        </w:rPr>
        <w:t xml:space="preserve"> </w:t>
      </w:r>
      <w:r>
        <w:rPr>
          <w:rFonts w:asciiTheme="minorHAnsi" w:hAnsiTheme="minorHAnsi" w:cstheme="minorBidi"/>
        </w:rPr>
        <w:t xml:space="preserve">ESSA also </w:t>
      </w:r>
      <w:r w:rsidRPr="00000D2A">
        <w:rPr>
          <w:rFonts w:asciiTheme="minorHAnsi" w:hAnsiTheme="minorHAnsi" w:cstheme="minorBidi"/>
        </w:rPr>
        <w:t xml:space="preserve">requires that consultation occurs between the </w:t>
      </w:r>
      <w:r>
        <w:rPr>
          <w:rFonts w:asciiTheme="minorHAnsi" w:hAnsiTheme="minorHAnsi" w:cstheme="minorBidi"/>
        </w:rPr>
        <w:t>awarded agency</w:t>
      </w:r>
      <w:r w:rsidRPr="00000D2A">
        <w:rPr>
          <w:rFonts w:asciiTheme="minorHAnsi" w:hAnsiTheme="minorHAnsi" w:cstheme="minorBidi"/>
        </w:rPr>
        <w:t xml:space="preserve"> and private school official. Consultation between the grantee and the private school </w:t>
      </w:r>
      <w:r>
        <w:rPr>
          <w:rFonts w:asciiTheme="minorHAnsi" w:hAnsiTheme="minorHAnsi" w:cstheme="minorBidi"/>
        </w:rPr>
        <w:t>must</w:t>
      </w:r>
      <w:r w:rsidRPr="00000D2A">
        <w:rPr>
          <w:rFonts w:asciiTheme="minorHAnsi" w:hAnsiTheme="minorHAnsi" w:cstheme="minorBidi"/>
        </w:rPr>
        <w:t xml:space="preserve"> be ongoing. The provision states:</w:t>
      </w:r>
    </w:p>
    <w:p w14:paraId="77892079" w14:textId="77777777" w:rsidR="00EF211F" w:rsidRDefault="00EF211F" w:rsidP="00EF211F">
      <w:pPr>
        <w:spacing w:line="264" w:lineRule="auto"/>
        <w:ind w:left="432" w:right="432"/>
        <w:rPr>
          <w:rFonts w:asciiTheme="minorHAnsi" w:hAnsiTheme="minorHAnsi" w:cstheme="minorHAnsi"/>
          <w:i/>
          <w:iCs/>
          <w:szCs w:val="20"/>
        </w:rPr>
      </w:pPr>
      <w:r w:rsidRPr="00000D2A">
        <w:rPr>
          <w:rFonts w:asciiTheme="minorHAnsi" w:hAnsiTheme="minorHAnsi" w:cstheme="minorHAnsi"/>
          <w:i/>
          <w:iCs/>
          <w:szCs w:val="20"/>
        </w:rPr>
        <w:t xml:space="preserve">(1) IN GENERAL.—to ensure timely and meaningful consultation, a State educational agency, local educational agency, educational service agency, consortium of those agencies, or entity shall consult with appropriate private school officials. Such agency and private school officials shall both have the goal of reaching agreement on how to provide equitable and effective programs for eligible private school children, on issues such as— </w:t>
      </w:r>
    </w:p>
    <w:p w14:paraId="62AFBFAF" w14:textId="77777777" w:rsidR="00EF211F" w:rsidRDefault="00EF211F" w:rsidP="00EF211F">
      <w:pPr>
        <w:pStyle w:val="ListParagraph"/>
        <w:numPr>
          <w:ilvl w:val="0"/>
          <w:numId w:val="1"/>
        </w:numPr>
        <w:spacing w:line="264" w:lineRule="auto"/>
        <w:ind w:right="432"/>
        <w:rPr>
          <w:rFonts w:asciiTheme="minorHAnsi" w:hAnsiTheme="minorHAnsi" w:cstheme="minorHAnsi"/>
          <w:i/>
          <w:iCs/>
          <w:szCs w:val="20"/>
        </w:rPr>
      </w:pPr>
      <w:r w:rsidRPr="00554736">
        <w:rPr>
          <w:rFonts w:asciiTheme="minorHAnsi" w:hAnsiTheme="minorHAnsi" w:cstheme="minorHAnsi"/>
          <w:i/>
          <w:szCs w:val="20"/>
        </w:rPr>
        <w:t>how the children’s needs will be identified;</w:t>
      </w:r>
    </w:p>
    <w:p w14:paraId="0B5994FD" w14:textId="77777777" w:rsidR="00EF211F" w:rsidRDefault="00EF211F" w:rsidP="00EF211F">
      <w:pPr>
        <w:pStyle w:val="ListParagraph"/>
        <w:numPr>
          <w:ilvl w:val="0"/>
          <w:numId w:val="1"/>
        </w:numPr>
        <w:spacing w:line="264" w:lineRule="auto"/>
        <w:ind w:right="432"/>
        <w:rPr>
          <w:rFonts w:asciiTheme="minorHAnsi" w:hAnsiTheme="minorHAnsi" w:cstheme="minorHAnsi"/>
          <w:i/>
          <w:iCs/>
          <w:szCs w:val="20"/>
        </w:rPr>
      </w:pPr>
      <w:r w:rsidRPr="00554736">
        <w:rPr>
          <w:rFonts w:asciiTheme="minorHAnsi" w:hAnsiTheme="minorHAnsi" w:cstheme="minorHAnsi"/>
          <w:i/>
          <w:szCs w:val="20"/>
        </w:rPr>
        <w:t>what services will be offered;</w:t>
      </w:r>
    </w:p>
    <w:p w14:paraId="06B55D6B" w14:textId="77777777" w:rsidR="00EF211F" w:rsidRDefault="00EF211F" w:rsidP="00EF211F">
      <w:pPr>
        <w:pStyle w:val="ListParagraph"/>
        <w:numPr>
          <w:ilvl w:val="0"/>
          <w:numId w:val="1"/>
        </w:numPr>
        <w:spacing w:line="264" w:lineRule="auto"/>
        <w:ind w:right="432"/>
        <w:rPr>
          <w:rFonts w:asciiTheme="minorHAnsi" w:hAnsiTheme="minorHAnsi" w:cstheme="minorHAnsi"/>
          <w:i/>
          <w:iCs/>
          <w:szCs w:val="20"/>
        </w:rPr>
      </w:pPr>
      <w:r w:rsidRPr="00554736">
        <w:rPr>
          <w:rFonts w:asciiTheme="minorHAnsi" w:hAnsiTheme="minorHAnsi" w:cstheme="minorHAnsi"/>
          <w:i/>
          <w:szCs w:val="20"/>
        </w:rPr>
        <w:t>how, where, and by whom the services will be provided;</w:t>
      </w:r>
    </w:p>
    <w:p w14:paraId="76CD8B7D" w14:textId="77777777" w:rsidR="00EF211F" w:rsidRDefault="00EF211F" w:rsidP="00EF211F">
      <w:pPr>
        <w:pStyle w:val="ListParagraph"/>
        <w:numPr>
          <w:ilvl w:val="0"/>
          <w:numId w:val="1"/>
        </w:numPr>
        <w:spacing w:line="264" w:lineRule="auto"/>
        <w:ind w:right="432"/>
        <w:rPr>
          <w:rFonts w:asciiTheme="minorHAnsi" w:hAnsiTheme="minorHAnsi" w:cstheme="minorHAnsi"/>
          <w:i/>
          <w:iCs/>
          <w:szCs w:val="20"/>
        </w:rPr>
      </w:pPr>
      <w:r w:rsidRPr="00554736">
        <w:rPr>
          <w:rFonts w:asciiTheme="minorHAnsi" w:hAnsiTheme="minorHAnsi" w:cstheme="minorHAnsi"/>
          <w:i/>
          <w:szCs w:val="20"/>
        </w:rPr>
        <w:t>how the services will be assessed and how the results of the assessment will be used to improve those services;</w:t>
      </w:r>
    </w:p>
    <w:p w14:paraId="466D2E66" w14:textId="77777777" w:rsidR="00EF211F" w:rsidRDefault="00EF211F" w:rsidP="00EF211F">
      <w:pPr>
        <w:pStyle w:val="ListParagraph"/>
        <w:numPr>
          <w:ilvl w:val="0"/>
          <w:numId w:val="1"/>
        </w:numPr>
        <w:spacing w:line="264" w:lineRule="auto"/>
        <w:ind w:right="432"/>
        <w:rPr>
          <w:rFonts w:asciiTheme="minorHAnsi" w:hAnsiTheme="minorHAnsi" w:cstheme="minorHAnsi"/>
          <w:i/>
          <w:iCs/>
          <w:szCs w:val="20"/>
        </w:rPr>
      </w:pPr>
      <w:r w:rsidRPr="00554736">
        <w:rPr>
          <w:rFonts w:asciiTheme="minorHAnsi" w:hAnsiTheme="minorHAnsi" w:cstheme="minorHAnsi"/>
          <w:i/>
          <w:szCs w:val="20"/>
        </w:rPr>
        <w:t>the size and scope of the equitable services to be provided to the eligible private school children, teachers, and other educational personnel, the amount of funds available for those services, and how that amount is determined;</w:t>
      </w:r>
    </w:p>
    <w:p w14:paraId="6599DFC9" w14:textId="77777777" w:rsidR="00EF211F" w:rsidRDefault="00EF211F" w:rsidP="00EF211F">
      <w:pPr>
        <w:pStyle w:val="ListParagraph"/>
        <w:numPr>
          <w:ilvl w:val="0"/>
          <w:numId w:val="1"/>
        </w:numPr>
        <w:spacing w:line="264" w:lineRule="auto"/>
        <w:ind w:right="432"/>
        <w:rPr>
          <w:rFonts w:asciiTheme="minorHAnsi" w:hAnsiTheme="minorHAnsi" w:cstheme="minorHAnsi"/>
          <w:i/>
          <w:iCs/>
          <w:szCs w:val="20"/>
        </w:rPr>
      </w:pPr>
      <w:r w:rsidRPr="00554736">
        <w:rPr>
          <w:rFonts w:asciiTheme="minorHAnsi" w:hAnsiTheme="minorHAnsi" w:cstheme="minorHAnsi"/>
          <w:i/>
          <w:szCs w:val="20"/>
        </w:rPr>
        <w:t>how and when the agency, consortium, or entity will make decisions about the delivery of services, including a thorough consideration and analysis of the views of the private school officials on the provision of services through potential third-party providers; and</w:t>
      </w:r>
    </w:p>
    <w:p w14:paraId="5B2B0EF7" w14:textId="77777777" w:rsidR="00EF211F" w:rsidRDefault="00EF211F" w:rsidP="00EF211F">
      <w:pPr>
        <w:pStyle w:val="ListParagraph"/>
        <w:numPr>
          <w:ilvl w:val="0"/>
          <w:numId w:val="1"/>
        </w:numPr>
        <w:spacing w:line="264" w:lineRule="auto"/>
        <w:ind w:right="432"/>
        <w:rPr>
          <w:rFonts w:asciiTheme="minorHAnsi" w:hAnsiTheme="minorHAnsi" w:cstheme="minorHAnsi"/>
          <w:i/>
          <w:iCs/>
          <w:szCs w:val="20"/>
        </w:rPr>
      </w:pPr>
      <w:r w:rsidRPr="00554736">
        <w:rPr>
          <w:rFonts w:asciiTheme="minorHAnsi" w:hAnsiTheme="minorHAnsi" w:cstheme="minorHAnsi"/>
          <w:i/>
          <w:szCs w:val="20"/>
        </w:rPr>
        <w:t>whether the agency, consortium, or entity shall provide services directly or through a separate government agency, consortium, or entity, or through a third-party contractor; and</w:t>
      </w:r>
    </w:p>
    <w:p w14:paraId="1DE9F79E" w14:textId="77777777" w:rsidR="00EF211F" w:rsidRDefault="00EF211F" w:rsidP="00EF211F">
      <w:pPr>
        <w:pStyle w:val="ListParagraph"/>
        <w:numPr>
          <w:ilvl w:val="0"/>
          <w:numId w:val="1"/>
        </w:numPr>
        <w:spacing w:line="264" w:lineRule="auto"/>
        <w:ind w:right="432"/>
        <w:rPr>
          <w:rFonts w:asciiTheme="minorHAnsi" w:hAnsiTheme="minorHAnsi" w:cstheme="minorHAnsi"/>
          <w:i/>
          <w:iCs/>
          <w:szCs w:val="20"/>
        </w:rPr>
      </w:pPr>
      <w:r w:rsidRPr="00EE5CAD">
        <w:rPr>
          <w:rFonts w:asciiTheme="minorHAnsi" w:hAnsiTheme="minorHAnsi" w:cstheme="minorHAnsi"/>
          <w:i/>
          <w:iCs/>
          <w:szCs w:val="20"/>
        </w:rPr>
        <w:t>How to address in writing when an LEA, CBO, and private school have a</w:t>
      </w:r>
      <w:r>
        <w:rPr>
          <w:rFonts w:asciiTheme="minorHAnsi" w:hAnsiTheme="minorHAnsi" w:cstheme="minorHAnsi"/>
          <w:i/>
          <w:iCs/>
          <w:szCs w:val="20"/>
        </w:rPr>
        <w:t xml:space="preserve"> </w:t>
      </w:r>
      <w:r w:rsidRPr="00554736">
        <w:rPr>
          <w:rFonts w:asciiTheme="minorHAnsi" w:hAnsiTheme="minorHAnsi" w:cstheme="minorHAnsi"/>
          <w:i/>
          <w:iCs/>
          <w:szCs w:val="20"/>
        </w:rPr>
        <w:t>disagreement with contractors or other services</w:t>
      </w:r>
      <w:r>
        <w:rPr>
          <w:rFonts w:asciiTheme="minorHAnsi" w:hAnsiTheme="minorHAnsi" w:cstheme="minorHAnsi"/>
          <w:i/>
          <w:iCs/>
          <w:szCs w:val="20"/>
        </w:rPr>
        <w:t xml:space="preserve"> (see the </w:t>
      </w:r>
      <w:r w:rsidRPr="000845EE">
        <w:rPr>
          <w:rFonts w:asciiTheme="minorHAnsi" w:hAnsiTheme="minorHAnsi" w:cstheme="minorHAnsi"/>
          <w:i/>
          <w:iCs/>
          <w:szCs w:val="20"/>
        </w:rPr>
        <w:t xml:space="preserve">Complaint to the Ombudsman </w:t>
      </w:r>
      <w:hyperlink r:id="rId10" w:history="1">
        <w:r w:rsidRPr="000845EE">
          <w:rPr>
            <w:rStyle w:val="Hyperlink"/>
            <w:rFonts w:asciiTheme="minorHAnsi" w:hAnsiTheme="minorHAnsi" w:cstheme="minorHAnsi"/>
            <w:i/>
            <w:iCs/>
            <w:szCs w:val="20"/>
          </w:rPr>
          <w:t>form</w:t>
        </w:r>
      </w:hyperlink>
      <w:r>
        <w:rPr>
          <w:rFonts w:asciiTheme="minorHAnsi" w:hAnsiTheme="minorHAnsi" w:cstheme="minorHAnsi"/>
          <w:i/>
          <w:iCs/>
          <w:szCs w:val="20"/>
        </w:rPr>
        <w:t>)</w:t>
      </w:r>
    </w:p>
    <w:p w14:paraId="33CD32BA" w14:textId="77777777" w:rsidR="00EF211F" w:rsidRPr="00554736" w:rsidRDefault="00EF211F" w:rsidP="00EF211F">
      <w:pPr>
        <w:spacing w:line="264" w:lineRule="auto"/>
        <w:ind w:right="432"/>
        <w:rPr>
          <w:rFonts w:asciiTheme="minorHAnsi" w:hAnsiTheme="minorHAnsi" w:cstheme="minorHAnsi"/>
          <w:i/>
          <w:szCs w:val="20"/>
        </w:rPr>
      </w:pPr>
      <w:r w:rsidRPr="00000D2A">
        <w:t xml:space="preserve">We agree that timely and meaningful consultation with appropriate private school officials occurred </w:t>
      </w:r>
      <w:r w:rsidRPr="00554736">
        <w:rPr>
          <w:i/>
        </w:rPr>
        <w:t>before</w:t>
      </w:r>
      <w:r w:rsidRPr="00000D2A">
        <w:t xml:space="preserve"> the agency made decisions that affected the participation of eligible private school students in the 21</w:t>
      </w:r>
      <w:r w:rsidRPr="001C3438">
        <w:rPr>
          <w:vertAlign w:val="superscript"/>
        </w:rPr>
        <w:t>st</w:t>
      </w:r>
      <w:r w:rsidRPr="00000D2A">
        <w:t xml:space="preserve"> CCLC program. </w:t>
      </w:r>
    </w:p>
    <w:p w14:paraId="621FEA9A" w14:textId="77777777" w:rsidR="00EF211F" w:rsidRPr="00000D2A" w:rsidRDefault="00EF211F" w:rsidP="00EF211F">
      <w:pPr>
        <w:spacing w:line="264" w:lineRule="auto"/>
        <w:contextualSpacing/>
        <w:rPr>
          <w:rFonts w:asciiTheme="minorHAnsi" w:hAnsiTheme="minorHAnsi" w:cstheme="minorHAnsi"/>
          <w:szCs w:val="20"/>
        </w:rPr>
      </w:pPr>
      <w:r w:rsidRPr="00000D2A">
        <w:rPr>
          <w:rFonts w:asciiTheme="minorHAnsi" w:hAnsiTheme="minorHAnsi" w:cstheme="minorHAnsi"/>
          <w:szCs w:val="20"/>
        </w:rPr>
        <w:t>During the projected term of the grant, July 1, 202</w:t>
      </w:r>
      <w:r>
        <w:rPr>
          <w:rFonts w:asciiTheme="minorHAnsi" w:hAnsiTheme="minorHAnsi" w:cstheme="minorHAnsi"/>
          <w:szCs w:val="20"/>
        </w:rPr>
        <w:t>4</w:t>
      </w:r>
      <w:r w:rsidRPr="00000D2A">
        <w:rPr>
          <w:rFonts w:asciiTheme="minorHAnsi" w:hAnsiTheme="minorHAnsi" w:cstheme="minorHAnsi"/>
          <w:szCs w:val="20"/>
        </w:rPr>
        <w:t xml:space="preserve"> – June 30, 202</w:t>
      </w:r>
      <w:r>
        <w:rPr>
          <w:rFonts w:asciiTheme="minorHAnsi" w:hAnsiTheme="minorHAnsi" w:cstheme="minorHAnsi"/>
          <w:szCs w:val="20"/>
        </w:rPr>
        <w:t>9</w:t>
      </w:r>
      <w:r w:rsidRPr="00000D2A">
        <w:rPr>
          <w:rFonts w:asciiTheme="minorHAnsi" w:hAnsiTheme="minorHAnsi" w:cstheme="minorHAnsi"/>
          <w:szCs w:val="20"/>
        </w:rPr>
        <w:t>, the private school:</w:t>
      </w:r>
    </w:p>
    <w:p w14:paraId="7D77F866" w14:textId="645661B9" w:rsidR="00EF211F" w:rsidRPr="00000D2A" w:rsidRDefault="00D5109E" w:rsidP="00EF211F">
      <w:pPr>
        <w:spacing w:line="264" w:lineRule="auto"/>
        <w:ind w:left="720"/>
        <w:contextualSpacing/>
        <w:rPr>
          <w:rFonts w:asciiTheme="minorHAnsi" w:hAnsiTheme="minorHAnsi" w:cstheme="minorHAnsi"/>
          <w:szCs w:val="20"/>
        </w:rPr>
      </w:pPr>
      <w:sdt>
        <w:sdtPr>
          <w:rPr>
            <w:rFonts w:asciiTheme="minorHAnsi" w:hAnsiTheme="minorHAnsi" w:cstheme="minorHAnsi"/>
            <w:szCs w:val="20"/>
          </w:rPr>
          <w:id w:val="416527010"/>
          <w14:checkbox>
            <w14:checked w14:val="0"/>
            <w14:checkedState w14:val="2612" w14:font="MS Gothic"/>
            <w14:uncheckedState w14:val="2610" w14:font="MS Gothic"/>
          </w14:checkbox>
        </w:sdtPr>
        <w:sdtEndPr/>
        <w:sdtContent>
          <w:r w:rsidR="005B5C8F">
            <w:rPr>
              <w:rFonts w:ascii="MS Gothic" w:eastAsia="MS Gothic" w:hAnsi="MS Gothic" w:cstheme="minorHAnsi" w:hint="eastAsia"/>
              <w:szCs w:val="20"/>
            </w:rPr>
            <w:t>☐</w:t>
          </w:r>
        </w:sdtContent>
      </w:sdt>
      <w:r w:rsidR="00EF211F" w:rsidRPr="00000D2A">
        <w:rPr>
          <w:rFonts w:asciiTheme="minorHAnsi" w:hAnsiTheme="minorHAnsi" w:cstheme="minorHAnsi"/>
          <w:szCs w:val="20"/>
        </w:rPr>
        <w:t xml:space="preserve"> will participate in the </w:t>
      </w:r>
      <w:r w:rsidR="00EF211F">
        <w:t>21</w:t>
      </w:r>
      <w:r w:rsidR="00EF211F" w:rsidRPr="001C3438">
        <w:rPr>
          <w:vertAlign w:val="superscript"/>
        </w:rPr>
        <w:t>st</w:t>
      </w:r>
      <w:r w:rsidR="00EF211F" w:rsidRPr="00000D2A">
        <w:rPr>
          <w:rFonts w:asciiTheme="minorHAnsi" w:hAnsiTheme="minorHAnsi" w:cstheme="minorHAnsi"/>
          <w:szCs w:val="20"/>
        </w:rPr>
        <w:t xml:space="preserve"> CCLC program</w:t>
      </w:r>
    </w:p>
    <w:p w14:paraId="429FC831" w14:textId="4191128D" w:rsidR="00EF211F" w:rsidRPr="00000D2A" w:rsidRDefault="00D5109E" w:rsidP="00EF211F">
      <w:pPr>
        <w:spacing w:line="264" w:lineRule="auto"/>
        <w:ind w:left="720"/>
        <w:contextualSpacing/>
        <w:rPr>
          <w:rFonts w:asciiTheme="minorHAnsi" w:hAnsiTheme="minorHAnsi" w:cstheme="minorHAnsi"/>
          <w:szCs w:val="20"/>
        </w:rPr>
      </w:pPr>
      <w:sdt>
        <w:sdtPr>
          <w:rPr>
            <w:rFonts w:asciiTheme="minorHAnsi" w:hAnsiTheme="minorHAnsi" w:cstheme="minorHAnsi"/>
            <w:szCs w:val="20"/>
          </w:rPr>
          <w:id w:val="-1633470043"/>
          <w14:checkbox>
            <w14:checked w14:val="0"/>
            <w14:checkedState w14:val="2612" w14:font="MS Gothic"/>
            <w14:uncheckedState w14:val="2610" w14:font="MS Gothic"/>
          </w14:checkbox>
        </w:sdtPr>
        <w:sdtEndPr/>
        <w:sdtContent>
          <w:r w:rsidR="005B5C8F">
            <w:rPr>
              <w:rFonts w:ascii="MS Gothic" w:eastAsia="MS Gothic" w:hAnsi="MS Gothic" w:cstheme="minorHAnsi" w:hint="eastAsia"/>
              <w:szCs w:val="20"/>
            </w:rPr>
            <w:t>☐</w:t>
          </w:r>
        </w:sdtContent>
      </w:sdt>
      <w:r w:rsidR="00EF211F" w:rsidRPr="00000D2A">
        <w:rPr>
          <w:rFonts w:asciiTheme="minorHAnsi" w:hAnsiTheme="minorHAnsi" w:cstheme="minorHAnsi"/>
          <w:szCs w:val="20"/>
        </w:rPr>
        <w:t xml:space="preserve"> will not participate in the </w:t>
      </w:r>
      <w:r w:rsidR="00EF211F">
        <w:t>21</w:t>
      </w:r>
      <w:r w:rsidR="00EF211F" w:rsidRPr="001C3438">
        <w:rPr>
          <w:vertAlign w:val="superscript"/>
        </w:rPr>
        <w:t>st</w:t>
      </w:r>
      <w:r w:rsidR="00EF211F" w:rsidRPr="00000D2A">
        <w:rPr>
          <w:rFonts w:asciiTheme="minorHAnsi" w:hAnsiTheme="minorHAnsi" w:cstheme="minorHAnsi"/>
          <w:szCs w:val="20"/>
        </w:rPr>
        <w:t xml:space="preserve"> CCLC program</w:t>
      </w:r>
    </w:p>
    <w:tbl>
      <w:tblPr>
        <w:tblW w:w="5000" w:type="pct"/>
        <w:tblInd w:w="99" w:type="dxa"/>
        <w:tblLayout w:type="fixed"/>
        <w:tblCellMar>
          <w:left w:w="0" w:type="dxa"/>
          <w:right w:w="0" w:type="dxa"/>
        </w:tblCellMar>
        <w:tblLook w:val="01E0" w:firstRow="1" w:lastRow="1" w:firstColumn="1" w:lastColumn="1" w:noHBand="0" w:noVBand="0"/>
      </w:tblPr>
      <w:tblGrid>
        <w:gridCol w:w="5893"/>
        <w:gridCol w:w="4895"/>
      </w:tblGrid>
      <w:tr w:rsidR="00EF211F" w:rsidRPr="003B15F9" w14:paraId="149D566C" w14:textId="77777777" w:rsidTr="005B5C8F">
        <w:trPr>
          <w:trHeight w:hRule="exact" w:val="309"/>
        </w:trPr>
        <w:tc>
          <w:tcPr>
            <w:tcW w:w="10788" w:type="dxa"/>
            <w:gridSpan w:val="2"/>
            <w:tcBorders>
              <w:top w:val="single" w:sz="5" w:space="0" w:color="000000"/>
              <w:left w:val="single" w:sz="5" w:space="0" w:color="000000"/>
              <w:bottom w:val="single" w:sz="5" w:space="0" w:color="000000"/>
              <w:right w:val="single" w:sz="5" w:space="0" w:color="000000"/>
            </w:tcBorders>
          </w:tcPr>
          <w:p w14:paraId="6EE2F9FD" w14:textId="77777777" w:rsidR="00EF211F" w:rsidRPr="00000D2A" w:rsidRDefault="00EF211F" w:rsidP="001C6B25">
            <w:pPr>
              <w:widowControl w:val="0"/>
              <w:spacing w:after="0" w:line="264" w:lineRule="auto"/>
              <w:ind w:left="104"/>
              <w:contextualSpacing/>
              <w:rPr>
                <w:rFonts w:asciiTheme="minorHAnsi" w:eastAsia="Open Sans" w:hAnsiTheme="minorHAnsi" w:cstheme="minorHAnsi"/>
                <w:bCs w:val="0"/>
                <w:szCs w:val="20"/>
              </w:rPr>
            </w:pPr>
            <w:r w:rsidRPr="00000D2A">
              <w:rPr>
                <w:rFonts w:asciiTheme="minorHAnsi" w:eastAsia="Calibri" w:hAnsiTheme="minorHAnsi" w:cstheme="minorHAnsi"/>
                <w:bCs w:val="0"/>
                <w:szCs w:val="20"/>
              </w:rPr>
              <w:t>Name of Private School</w:t>
            </w:r>
            <w:r>
              <w:rPr>
                <w:rFonts w:asciiTheme="minorHAnsi" w:eastAsia="Calibri" w:hAnsiTheme="minorHAnsi" w:cstheme="minorHAnsi"/>
                <w:bCs w:val="0"/>
                <w:szCs w:val="20"/>
              </w:rPr>
              <w:t xml:space="preserve">: </w:t>
            </w:r>
            <w:sdt>
              <w:sdtPr>
                <w:rPr>
                  <w:rFonts w:asciiTheme="minorHAnsi" w:eastAsia="Calibri" w:hAnsiTheme="minorHAnsi" w:cstheme="minorHAnsi"/>
                  <w:bCs w:val="0"/>
                  <w:szCs w:val="20"/>
                </w:rPr>
                <w:id w:val="1967853528"/>
                <w:placeholder>
                  <w:docPart w:val="EB680F9C7DE74F9A8B528D86D309E270"/>
                </w:placeholder>
                <w:showingPlcHdr/>
              </w:sdtPr>
              <w:sdtEndPr/>
              <w:sdtContent>
                <w:r w:rsidRPr="00000D2A">
                  <w:rPr>
                    <w:rStyle w:val="PlaceholderText"/>
                  </w:rPr>
                  <w:t>Click or tap here to enter text.</w:t>
                </w:r>
              </w:sdtContent>
            </w:sdt>
          </w:p>
        </w:tc>
      </w:tr>
      <w:tr w:rsidR="00EF211F" w:rsidRPr="003B15F9" w14:paraId="445A8832" w14:textId="77777777" w:rsidTr="005B5C8F">
        <w:trPr>
          <w:trHeight w:hRule="exact" w:val="586"/>
        </w:trPr>
        <w:tc>
          <w:tcPr>
            <w:tcW w:w="10788" w:type="dxa"/>
            <w:gridSpan w:val="2"/>
            <w:tcBorders>
              <w:top w:val="single" w:sz="5" w:space="0" w:color="000000"/>
              <w:left w:val="single" w:sz="5" w:space="0" w:color="000000"/>
              <w:bottom w:val="single" w:sz="5" w:space="0" w:color="000000"/>
              <w:right w:val="single" w:sz="5" w:space="0" w:color="000000"/>
            </w:tcBorders>
          </w:tcPr>
          <w:p w14:paraId="73093C48" w14:textId="77777777" w:rsidR="00EF211F" w:rsidRPr="00000D2A" w:rsidRDefault="00EF211F" w:rsidP="001C6B25">
            <w:pPr>
              <w:widowControl w:val="0"/>
              <w:spacing w:after="0" w:line="264" w:lineRule="auto"/>
              <w:ind w:left="104"/>
              <w:contextualSpacing/>
              <w:rPr>
                <w:rFonts w:asciiTheme="minorHAnsi" w:eastAsia="Open Sans" w:hAnsiTheme="minorHAnsi" w:cstheme="minorHAnsi"/>
                <w:bCs w:val="0"/>
                <w:szCs w:val="20"/>
              </w:rPr>
            </w:pPr>
            <w:r w:rsidRPr="00000D2A">
              <w:rPr>
                <w:rFonts w:asciiTheme="minorHAnsi" w:eastAsia="Calibri" w:hAnsiTheme="minorHAnsi" w:cstheme="minorHAnsi"/>
                <w:bCs w:val="0"/>
                <w:szCs w:val="20"/>
              </w:rPr>
              <w:t>Mailing Address:</w:t>
            </w:r>
            <w:sdt>
              <w:sdtPr>
                <w:rPr>
                  <w:rFonts w:asciiTheme="minorHAnsi" w:eastAsia="Calibri" w:hAnsiTheme="minorHAnsi" w:cstheme="minorHAnsi"/>
                  <w:bCs w:val="0"/>
                  <w:szCs w:val="20"/>
                </w:rPr>
                <w:id w:val="264507795"/>
                <w:placeholder>
                  <w:docPart w:val="EB680F9C7DE74F9A8B528D86D309E270"/>
                </w:placeholder>
                <w:showingPlcHdr/>
              </w:sdtPr>
              <w:sdtEndPr/>
              <w:sdtContent>
                <w:r w:rsidRPr="00000D2A">
                  <w:rPr>
                    <w:rStyle w:val="PlaceholderText"/>
                  </w:rPr>
                  <w:t>Click or tap here to enter text.</w:t>
                </w:r>
              </w:sdtContent>
            </w:sdt>
          </w:p>
        </w:tc>
      </w:tr>
      <w:tr w:rsidR="00EF211F" w:rsidRPr="003B15F9" w14:paraId="1C73A8DC" w14:textId="77777777" w:rsidTr="005B5C8F">
        <w:trPr>
          <w:trHeight w:hRule="exact" w:val="309"/>
        </w:trPr>
        <w:tc>
          <w:tcPr>
            <w:tcW w:w="5893" w:type="dxa"/>
            <w:tcBorders>
              <w:top w:val="single" w:sz="5" w:space="0" w:color="000000"/>
              <w:left w:val="single" w:sz="5" w:space="0" w:color="000000"/>
              <w:bottom w:val="single" w:sz="5" w:space="0" w:color="000000"/>
              <w:right w:val="single" w:sz="5" w:space="0" w:color="000000"/>
            </w:tcBorders>
          </w:tcPr>
          <w:p w14:paraId="6027D1AF" w14:textId="77777777" w:rsidR="00EF211F" w:rsidRPr="00000D2A" w:rsidRDefault="00EF211F" w:rsidP="001C6B25">
            <w:pPr>
              <w:widowControl w:val="0"/>
              <w:spacing w:after="0" w:line="264" w:lineRule="auto"/>
              <w:ind w:left="104"/>
              <w:contextualSpacing/>
              <w:rPr>
                <w:rFonts w:asciiTheme="minorHAnsi" w:eastAsia="Open Sans" w:hAnsiTheme="minorHAnsi" w:cstheme="minorHAnsi"/>
                <w:bCs w:val="0"/>
                <w:szCs w:val="20"/>
              </w:rPr>
            </w:pPr>
            <w:r w:rsidRPr="00000D2A">
              <w:rPr>
                <w:rFonts w:asciiTheme="minorHAnsi" w:eastAsia="Calibri" w:hAnsiTheme="minorHAnsi" w:cstheme="minorHAnsi"/>
                <w:bCs w:val="0"/>
                <w:szCs w:val="20"/>
              </w:rPr>
              <w:t>Phone:</w:t>
            </w:r>
            <w:sdt>
              <w:sdtPr>
                <w:rPr>
                  <w:rFonts w:asciiTheme="minorHAnsi" w:eastAsia="Calibri" w:hAnsiTheme="minorHAnsi" w:cstheme="minorHAnsi"/>
                  <w:bCs w:val="0"/>
                  <w:szCs w:val="20"/>
                </w:rPr>
                <w:id w:val="-1460023839"/>
                <w:placeholder>
                  <w:docPart w:val="EB680F9C7DE74F9A8B528D86D309E270"/>
                </w:placeholder>
                <w:showingPlcHdr/>
              </w:sdtPr>
              <w:sdtEndPr/>
              <w:sdtContent>
                <w:r w:rsidRPr="00000D2A">
                  <w:rPr>
                    <w:rStyle w:val="PlaceholderText"/>
                  </w:rPr>
                  <w:t>Click or tap here to enter text.</w:t>
                </w:r>
              </w:sdtContent>
            </w:sdt>
          </w:p>
        </w:tc>
        <w:tc>
          <w:tcPr>
            <w:tcW w:w="4895" w:type="dxa"/>
            <w:tcBorders>
              <w:top w:val="single" w:sz="5" w:space="0" w:color="000000"/>
              <w:left w:val="single" w:sz="5" w:space="0" w:color="000000"/>
              <w:bottom w:val="single" w:sz="5" w:space="0" w:color="000000"/>
              <w:right w:val="single" w:sz="5" w:space="0" w:color="000000"/>
            </w:tcBorders>
          </w:tcPr>
          <w:p w14:paraId="72A41983" w14:textId="77777777" w:rsidR="00EF211F" w:rsidRPr="00000D2A" w:rsidRDefault="00EF211F" w:rsidP="001C6B25">
            <w:pPr>
              <w:widowControl w:val="0"/>
              <w:spacing w:after="0" w:line="264" w:lineRule="auto"/>
              <w:ind w:left="104"/>
              <w:contextualSpacing/>
              <w:rPr>
                <w:rFonts w:asciiTheme="minorHAnsi" w:eastAsia="Open Sans" w:hAnsiTheme="minorHAnsi" w:cstheme="minorHAnsi"/>
                <w:bCs w:val="0"/>
                <w:szCs w:val="20"/>
              </w:rPr>
            </w:pPr>
            <w:r w:rsidRPr="00000D2A">
              <w:rPr>
                <w:rFonts w:asciiTheme="minorHAnsi" w:eastAsia="Calibri" w:hAnsiTheme="minorHAnsi" w:cstheme="minorHAnsi"/>
                <w:bCs w:val="0"/>
                <w:szCs w:val="20"/>
              </w:rPr>
              <w:t>Email:</w:t>
            </w:r>
            <w:sdt>
              <w:sdtPr>
                <w:rPr>
                  <w:rFonts w:asciiTheme="minorHAnsi" w:eastAsia="Calibri" w:hAnsiTheme="minorHAnsi" w:cstheme="minorHAnsi"/>
                  <w:bCs w:val="0"/>
                  <w:szCs w:val="20"/>
                </w:rPr>
                <w:id w:val="-653148455"/>
                <w:placeholder>
                  <w:docPart w:val="EB680F9C7DE74F9A8B528D86D309E270"/>
                </w:placeholder>
                <w:showingPlcHdr/>
              </w:sdtPr>
              <w:sdtEndPr/>
              <w:sdtContent>
                <w:r w:rsidRPr="00000D2A">
                  <w:rPr>
                    <w:rStyle w:val="PlaceholderText"/>
                  </w:rPr>
                  <w:t>Click or tap here to enter text.</w:t>
                </w:r>
              </w:sdtContent>
            </w:sdt>
          </w:p>
        </w:tc>
      </w:tr>
      <w:tr w:rsidR="00EF211F" w:rsidRPr="003B15F9" w14:paraId="62A80CFF" w14:textId="77777777" w:rsidTr="005B5C8F">
        <w:trPr>
          <w:trHeight w:hRule="exact" w:val="658"/>
        </w:trPr>
        <w:tc>
          <w:tcPr>
            <w:tcW w:w="5893" w:type="dxa"/>
            <w:tcBorders>
              <w:top w:val="single" w:sz="5" w:space="0" w:color="000000"/>
              <w:left w:val="single" w:sz="5" w:space="0" w:color="000000"/>
              <w:bottom w:val="single" w:sz="5" w:space="0" w:color="000000"/>
              <w:right w:val="single" w:sz="5" w:space="0" w:color="000000"/>
            </w:tcBorders>
          </w:tcPr>
          <w:p w14:paraId="1C21B38D" w14:textId="77777777" w:rsidR="00EF211F" w:rsidRDefault="00EF211F" w:rsidP="001C6B25">
            <w:pPr>
              <w:widowControl w:val="0"/>
              <w:tabs>
                <w:tab w:val="left" w:pos="7307"/>
              </w:tabs>
              <w:spacing w:after="0" w:line="264" w:lineRule="auto"/>
              <w:ind w:left="104"/>
              <w:contextualSpacing/>
              <w:rPr>
                <w:rFonts w:asciiTheme="minorHAnsi" w:eastAsia="Calibri" w:hAnsiTheme="minorHAnsi" w:cstheme="minorHAnsi"/>
                <w:bCs w:val="0"/>
                <w:szCs w:val="20"/>
              </w:rPr>
            </w:pPr>
            <w:r w:rsidRPr="00000D2A">
              <w:rPr>
                <w:rFonts w:asciiTheme="minorHAnsi" w:eastAsia="Calibri" w:hAnsiTheme="minorHAnsi" w:cstheme="minorHAnsi"/>
                <w:bCs w:val="0"/>
                <w:szCs w:val="20"/>
              </w:rPr>
              <w:t>Private School Authorized Signature:</w:t>
            </w:r>
          </w:p>
          <w:p w14:paraId="53F1E178" w14:textId="77777777" w:rsidR="00EF211F" w:rsidRPr="003B15F9" w:rsidRDefault="00EF211F" w:rsidP="001C6B25">
            <w:pPr>
              <w:widowControl w:val="0"/>
              <w:tabs>
                <w:tab w:val="left" w:pos="7307"/>
              </w:tabs>
              <w:spacing w:after="0" w:line="264" w:lineRule="auto"/>
              <w:ind w:left="104"/>
              <w:contextualSpacing/>
              <w:rPr>
                <w:rFonts w:asciiTheme="minorHAnsi" w:eastAsia="Open Sans" w:hAnsiTheme="minorHAnsi" w:cstheme="minorHAnsi"/>
                <w:szCs w:val="20"/>
              </w:rPr>
            </w:pPr>
          </w:p>
        </w:tc>
        <w:tc>
          <w:tcPr>
            <w:tcW w:w="4895" w:type="dxa"/>
            <w:tcBorders>
              <w:top w:val="single" w:sz="5" w:space="0" w:color="000000"/>
              <w:left w:val="single" w:sz="5" w:space="0" w:color="000000"/>
              <w:bottom w:val="single" w:sz="5" w:space="0" w:color="000000"/>
              <w:right w:val="single" w:sz="5" w:space="0" w:color="000000"/>
            </w:tcBorders>
            <w:vAlign w:val="bottom"/>
          </w:tcPr>
          <w:p w14:paraId="016389BF" w14:textId="77777777" w:rsidR="00EF211F" w:rsidRPr="00000D2A" w:rsidRDefault="00EF211F" w:rsidP="001C6B25">
            <w:pPr>
              <w:widowControl w:val="0"/>
              <w:tabs>
                <w:tab w:val="left" w:pos="7307"/>
              </w:tabs>
              <w:spacing w:after="0" w:line="264" w:lineRule="auto"/>
              <w:ind w:left="104"/>
              <w:contextualSpacing/>
              <w:rPr>
                <w:rFonts w:asciiTheme="minorHAnsi" w:eastAsia="Open Sans" w:hAnsiTheme="minorHAnsi" w:cstheme="minorHAnsi"/>
                <w:bCs w:val="0"/>
                <w:szCs w:val="20"/>
              </w:rPr>
            </w:pPr>
            <w:r>
              <w:rPr>
                <w:rFonts w:asciiTheme="minorHAnsi" w:eastAsia="Open Sans" w:hAnsiTheme="minorHAnsi" w:cstheme="minorHAnsi"/>
                <w:bCs w:val="0"/>
                <w:szCs w:val="20"/>
              </w:rPr>
              <w:t>Date:</w:t>
            </w:r>
            <w:sdt>
              <w:sdtPr>
                <w:rPr>
                  <w:rFonts w:asciiTheme="minorHAnsi" w:eastAsia="Open Sans" w:hAnsiTheme="minorHAnsi" w:cstheme="minorHAnsi"/>
                  <w:bCs w:val="0"/>
                  <w:szCs w:val="20"/>
                </w:rPr>
                <w:id w:val="-1110736009"/>
                <w:placeholder>
                  <w:docPart w:val="EB680F9C7DE74F9A8B528D86D309E270"/>
                </w:placeholder>
                <w:showingPlcHdr/>
              </w:sdtPr>
              <w:sdtEndPr/>
              <w:sdtContent>
                <w:r w:rsidRPr="00000D2A">
                  <w:rPr>
                    <w:rStyle w:val="PlaceholderText"/>
                  </w:rPr>
                  <w:t>Click or tap here to enter text.</w:t>
                </w:r>
              </w:sdtContent>
            </w:sdt>
          </w:p>
        </w:tc>
      </w:tr>
      <w:tr w:rsidR="00EF211F" w:rsidRPr="003B15F9" w14:paraId="40BFB9BB" w14:textId="77777777" w:rsidTr="005B5C8F">
        <w:trPr>
          <w:trHeight w:hRule="exact" w:val="653"/>
        </w:trPr>
        <w:tc>
          <w:tcPr>
            <w:tcW w:w="5893" w:type="dxa"/>
            <w:tcBorders>
              <w:top w:val="single" w:sz="5" w:space="0" w:color="000000"/>
              <w:left w:val="single" w:sz="5" w:space="0" w:color="000000"/>
              <w:bottom w:val="single" w:sz="5" w:space="0" w:color="000000"/>
              <w:right w:val="single" w:sz="5" w:space="0" w:color="000000"/>
            </w:tcBorders>
          </w:tcPr>
          <w:p w14:paraId="64077DB5" w14:textId="77777777" w:rsidR="00EF211F" w:rsidRPr="003B15F9" w:rsidRDefault="00EF211F" w:rsidP="001C6B25">
            <w:pPr>
              <w:tabs>
                <w:tab w:val="left" w:pos="7313"/>
              </w:tabs>
              <w:spacing w:after="0" w:line="264" w:lineRule="auto"/>
              <w:ind w:left="110"/>
              <w:contextualSpacing/>
              <w:rPr>
                <w:rFonts w:asciiTheme="minorHAnsi" w:eastAsia="Open Sans" w:hAnsiTheme="minorHAnsi" w:cstheme="minorHAnsi"/>
                <w:szCs w:val="20"/>
              </w:rPr>
            </w:pPr>
            <w:r w:rsidRPr="00000D2A">
              <w:rPr>
                <w:rFonts w:asciiTheme="minorHAnsi" w:hAnsiTheme="minorHAnsi" w:cstheme="minorHAnsi"/>
                <w:szCs w:val="20"/>
              </w:rPr>
              <w:t>Applicant Agency Authorized Signature:</w:t>
            </w:r>
            <w:r w:rsidRPr="003B15F9" w:rsidDel="0046552E">
              <w:rPr>
                <w:rFonts w:asciiTheme="minorHAnsi" w:hAnsiTheme="minorHAnsi" w:cstheme="minorHAnsi"/>
                <w:szCs w:val="20"/>
              </w:rPr>
              <w:t xml:space="preserve"> </w:t>
            </w:r>
          </w:p>
        </w:tc>
        <w:tc>
          <w:tcPr>
            <w:tcW w:w="4895" w:type="dxa"/>
            <w:tcBorders>
              <w:top w:val="single" w:sz="5" w:space="0" w:color="000000"/>
              <w:left w:val="single" w:sz="5" w:space="0" w:color="000000"/>
              <w:bottom w:val="single" w:sz="5" w:space="0" w:color="000000"/>
              <w:right w:val="single" w:sz="5" w:space="0" w:color="000000"/>
            </w:tcBorders>
            <w:vAlign w:val="bottom"/>
          </w:tcPr>
          <w:p w14:paraId="0E6E83B7" w14:textId="77777777" w:rsidR="00EF211F" w:rsidRPr="00000D2A" w:rsidRDefault="00EF211F" w:rsidP="001C6B25">
            <w:pPr>
              <w:widowControl w:val="0"/>
              <w:spacing w:after="0" w:line="264" w:lineRule="auto"/>
              <w:ind w:left="104"/>
              <w:contextualSpacing/>
              <w:rPr>
                <w:rFonts w:asciiTheme="minorHAnsi" w:eastAsia="Calibri" w:hAnsiTheme="minorHAnsi" w:cstheme="minorHAnsi"/>
                <w:bCs w:val="0"/>
                <w:szCs w:val="20"/>
              </w:rPr>
            </w:pPr>
            <w:r>
              <w:rPr>
                <w:rFonts w:asciiTheme="minorHAnsi" w:eastAsia="Calibri" w:hAnsiTheme="minorHAnsi" w:cstheme="minorHAnsi"/>
                <w:bCs w:val="0"/>
                <w:szCs w:val="20"/>
              </w:rPr>
              <w:t>Date:</w:t>
            </w:r>
            <w:sdt>
              <w:sdtPr>
                <w:rPr>
                  <w:rFonts w:asciiTheme="minorHAnsi" w:eastAsia="Calibri" w:hAnsiTheme="minorHAnsi" w:cstheme="minorHAnsi"/>
                  <w:bCs w:val="0"/>
                  <w:szCs w:val="20"/>
                </w:rPr>
                <w:id w:val="-175343942"/>
                <w:placeholder>
                  <w:docPart w:val="EB680F9C7DE74F9A8B528D86D309E270"/>
                </w:placeholder>
                <w:showingPlcHdr/>
              </w:sdtPr>
              <w:sdtEndPr/>
              <w:sdtContent>
                <w:r w:rsidRPr="00000D2A">
                  <w:rPr>
                    <w:rStyle w:val="PlaceholderText"/>
                  </w:rPr>
                  <w:t>Click or tap here to enter text.</w:t>
                </w:r>
              </w:sdtContent>
            </w:sdt>
          </w:p>
        </w:tc>
      </w:tr>
      <w:tr w:rsidR="00EF211F" w:rsidRPr="003B15F9" w14:paraId="65D46071" w14:textId="77777777" w:rsidTr="005B5C8F">
        <w:trPr>
          <w:trHeight w:hRule="exact" w:val="653"/>
        </w:trPr>
        <w:tc>
          <w:tcPr>
            <w:tcW w:w="10788" w:type="dxa"/>
            <w:gridSpan w:val="2"/>
            <w:tcBorders>
              <w:top w:val="single" w:sz="5" w:space="0" w:color="000000"/>
              <w:left w:val="single" w:sz="5" w:space="0" w:color="000000"/>
              <w:bottom w:val="single" w:sz="5" w:space="0" w:color="000000"/>
              <w:right w:val="single" w:sz="5" w:space="0" w:color="000000"/>
            </w:tcBorders>
          </w:tcPr>
          <w:p w14:paraId="164501E5" w14:textId="77777777" w:rsidR="00EF211F" w:rsidRPr="00000D2A" w:rsidRDefault="00EF211F" w:rsidP="001C6B25">
            <w:pPr>
              <w:spacing w:after="0" w:line="264" w:lineRule="auto"/>
              <w:ind w:left="110"/>
              <w:contextualSpacing/>
              <w:rPr>
                <w:rFonts w:asciiTheme="minorHAnsi" w:eastAsia="Open Sans" w:hAnsiTheme="minorHAnsi" w:cstheme="minorHAnsi"/>
                <w:szCs w:val="20"/>
              </w:rPr>
            </w:pPr>
            <w:r w:rsidRPr="00000D2A">
              <w:rPr>
                <w:rFonts w:asciiTheme="minorHAnsi" w:hAnsiTheme="minorHAnsi" w:cstheme="minorHAnsi"/>
                <w:szCs w:val="20"/>
              </w:rPr>
              <w:t>Applicant Agency Signatory Printed Name and Title:</w:t>
            </w:r>
          </w:p>
          <w:sdt>
            <w:sdtPr>
              <w:rPr>
                <w:rFonts w:asciiTheme="minorHAnsi" w:eastAsia="Open Sans" w:hAnsiTheme="minorHAnsi" w:cstheme="minorHAnsi"/>
                <w:szCs w:val="20"/>
              </w:rPr>
              <w:id w:val="-68731521"/>
              <w:placeholder>
                <w:docPart w:val="EB680F9C7DE74F9A8B528D86D309E270"/>
              </w:placeholder>
              <w:showingPlcHdr/>
            </w:sdtPr>
            <w:sdtEndPr/>
            <w:sdtContent>
              <w:p w14:paraId="22D1CDE4" w14:textId="1AA87AD6" w:rsidR="00EF211F" w:rsidRPr="005B5C8F" w:rsidRDefault="00EF211F" w:rsidP="005B5C8F">
                <w:pPr>
                  <w:spacing w:after="0" w:line="264" w:lineRule="auto"/>
                  <w:ind w:left="110"/>
                  <w:contextualSpacing/>
                  <w:rPr>
                    <w:rFonts w:asciiTheme="minorHAnsi" w:eastAsia="Open Sans" w:hAnsiTheme="minorHAnsi" w:cstheme="minorHAnsi"/>
                    <w:szCs w:val="20"/>
                  </w:rPr>
                </w:pPr>
                <w:r w:rsidRPr="00000D2A">
                  <w:rPr>
                    <w:rStyle w:val="PlaceholderText"/>
                  </w:rPr>
                  <w:t>Click or tap here to enter text.</w:t>
                </w:r>
              </w:p>
            </w:sdtContent>
          </w:sdt>
        </w:tc>
      </w:tr>
    </w:tbl>
    <w:p w14:paraId="0773F10F" w14:textId="77777777" w:rsidR="00C52B0F" w:rsidRDefault="00C52B0F" w:rsidP="006F3530"/>
    <w:sectPr w:rsidR="00C52B0F" w:rsidSect="005B5C8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BFF74" w14:textId="77777777" w:rsidR="003B05E3" w:rsidRDefault="003B05E3" w:rsidP="00EF211F">
      <w:pPr>
        <w:spacing w:after="0" w:line="240" w:lineRule="auto"/>
      </w:pPr>
      <w:r>
        <w:separator/>
      </w:r>
    </w:p>
  </w:endnote>
  <w:endnote w:type="continuationSeparator" w:id="0">
    <w:p w14:paraId="3AD17302" w14:textId="77777777" w:rsidR="003B05E3" w:rsidRDefault="003B05E3" w:rsidP="00EF2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PermianSlabSerifTypeface">
    <w:panose1 w:val="02000000000000000000"/>
    <w:charset w:val="00"/>
    <w:family w:val="modern"/>
    <w:notTrueType/>
    <w:pitch w:val="variable"/>
    <w:sig w:usb0="A000022F" w:usb1="4000A46A" w:usb2="00000000" w:usb3="00000000" w:csb0="00000007" w:csb1="00000000"/>
  </w:font>
  <w:font w:name="ZWAdobeF">
    <w:panose1 w:val="00000000000000000000"/>
    <w:charset w:val="00"/>
    <w:family w:val="auto"/>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5E156" w14:textId="77777777" w:rsidR="003B05E3" w:rsidRDefault="003B05E3" w:rsidP="00EF211F">
      <w:pPr>
        <w:spacing w:after="0" w:line="240" w:lineRule="auto"/>
      </w:pPr>
      <w:r>
        <w:separator/>
      </w:r>
    </w:p>
  </w:footnote>
  <w:footnote w:type="continuationSeparator" w:id="0">
    <w:p w14:paraId="5769F64E" w14:textId="77777777" w:rsidR="003B05E3" w:rsidRDefault="003B05E3" w:rsidP="00EF211F">
      <w:pPr>
        <w:spacing w:after="0" w:line="240" w:lineRule="auto"/>
      </w:pPr>
      <w:r>
        <w:continuationSeparator/>
      </w:r>
    </w:p>
  </w:footnote>
  <w:footnote w:id="1">
    <w:p w14:paraId="1F84CD3B" w14:textId="77777777" w:rsidR="00EF211F" w:rsidRDefault="00EF211F" w:rsidP="00EF211F">
      <w:pPr>
        <w:pStyle w:val="FootnoteText"/>
      </w:pPr>
      <w:r>
        <w:rPr>
          <w:rStyle w:val="FootnoteReference"/>
        </w:rPr>
        <w:footnoteRef/>
      </w:r>
      <w:r>
        <w:t xml:space="preserve"> </w:t>
      </w:r>
      <w:r>
        <w:rPr>
          <w:sz w:val="16"/>
          <w:szCs w:val="16"/>
        </w:rPr>
        <w:t>ESSA, 2</w:t>
      </w:r>
      <w:r w:rsidRPr="1B9E97B5">
        <w:rPr>
          <w:sz w:val="16"/>
          <w:szCs w:val="16"/>
        </w:rPr>
        <w:t>0 U.S.C. § 6301</w:t>
      </w:r>
      <w:r>
        <w:rPr>
          <w:rFonts w:asciiTheme="minorHAnsi" w:hAnsiTheme="minorHAnsi" w:cstheme="minorBid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070984"/>
    <w:multiLevelType w:val="hybridMultilevel"/>
    <w:tmpl w:val="60064284"/>
    <w:lvl w:ilvl="0" w:tplc="04090015">
      <w:start w:val="1"/>
      <w:numFmt w:val="upp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708605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11F"/>
    <w:rsid w:val="00033106"/>
    <w:rsid w:val="001C466F"/>
    <w:rsid w:val="00206D84"/>
    <w:rsid w:val="002B0B0E"/>
    <w:rsid w:val="003B05E3"/>
    <w:rsid w:val="005A3687"/>
    <w:rsid w:val="005B5C8F"/>
    <w:rsid w:val="006F3530"/>
    <w:rsid w:val="007C1BF6"/>
    <w:rsid w:val="00C52B0F"/>
    <w:rsid w:val="00ED07E5"/>
    <w:rsid w:val="00EF2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A8C6D"/>
  <w15:chartTrackingRefBased/>
  <w15:docId w15:val="{CE8B439C-0536-4421-ABB4-4E961F048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11F"/>
    <w:pPr>
      <w:spacing w:after="120" w:line="300" w:lineRule="auto"/>
    </w:pPr>
    <w:rPr>
      <w:rFonts w:ascii="Open Sans" w:hAnsi="Open Sans" w:cs="Open Sans"/>
      <w:bCs/>
      <w:kern w:val="0"/>
      <w:sz w:val="20"/>
      <w:szCs w:val="21"/>
      <w14:ligatures w14:val="none"/>
    </w:rPr>
  </w:style>
  <w:style w:type="paragraph" w:styleId="Heading1">
    <w:name w:val="heading 1"/>
    <w:basedOn w:val="Normal"/>
    <w:next w:val="Normal"/>
    <w:link w:val="Heading1Char"/>
    <w:uiPriority w:val="9"/>
    <w:qFormat/>
    <w:rsid w:val="00EF211F"/>
    <w:pPr>
      <w:keepNext/>
      <w:spacing w:line="240" w:lineRule="auto"/>
      <w:outlineLvl w:val="0"/>
    </w:pPr>
    <w:rPr>
      <w:rFonts w:ascii="PermianSlabSerifTypeface" w:hAnsi="PermianSlabSerifTypeface"/>
      <w:b/>
      <w:color w:val="75787B"/>
      <w:spacing w:val="-20"/>
      <w:sz w:val="4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11F"/>
    <w:rPr>
      <w:rFonts w:ascii="PermianSlabSerifTypeface" w:hAnsi="PermianSlabSerifTypeface" w:cs="Open Sans"/>
      <w:b/>
      <w:bCs/>
      <w:color w:val="75787B"/>
      <w:spacing w:val="-20"/>
      <w:kern w:val="0"/>
      <w:sz w:val="44"/>
      <w:szCs w:val="26"/>
      <w14:ligatures w14:val="none"/>
    </w:rPr>
  </w:style>
  <w:style w:type="paragraph" w:styleId="ListParagraph">
    <w:name w:val="List Paragraph"/>
    <w:basedOn w:val="Normal"/>
    <w:uiPriority w:val="34"/>
    <w:qFormat/>
    <w:rsid w:val="00EF211F"/>
    <w:pPr>
      <w:ind w:left="720"/>
      <w:contextualSpacing/>
    </w:pPr>
  </w:style>
  <w:style w:type="paragraph" w:styleId="FootnoteText">
    <w:name w:val="footnote text"/>
    <w:basedOn w:val="Normal"/>
    <w:link w:val="FootnoteTextChar"/>
    <w:uiPriority w:val="99"/>
    <w:unhideWhenUsed/>
    <w:rsid w:val="00EF211F"/>
    <w:pPr>
      <w:spacing w:line="240" w:lineRule="auto"/>
    </w:pPr>
    <w:rPr>
      <w:szCs w:val="20"/>
    </w:rPr>
  </w:style>
  <w:style w:type="character" w:customStyle="1" w:styleId="FootnoteTextChar">
    <w:name w:val="Footnote Text Char"/>
    <w:basedOn w:val="DefaultParagraphFont"/>
    <w:link w:val="FootnoteText"/>
    <w:uiPriority w:val="99"/>
    <w:rsid w:val="00EF211F"/>
    <w:rPr>
      <w:rFonts w:ascii="Open Sans" w:hAnsi="Open Sans" w:cs="Open Sans"/>
      <w:bCs/>
      <w:kern w:val="0"/>
      <w:sz w:val="20"/>
      <w:szCs w:val="20"/>
      <w14:ligatures w14:val="none"/>
    </w:rPr>
  </w:style>
  <w:style w:type="character" w:styleId="FootnoteReference">
    <w:name w:val="footnote reference"/>
    <w:basedOn w:val="DefaultParagraphFont"/>
    <w:uiPriority w:val="99"/>
    <w:semiHidden/>
    <w:unhideWhenUsed/>
    <w:rsid w:val="00EF211F"/>
    <w:rPr>
      <w:vertAlign w:val="superscript"/>
    </w:rPr>
  </w:style>
  <w:style w:type="character" w:styleId="Hyperlink">
    <w:name w:val="Hyperlink"/>
    <w:basedOn w:val="DefaultParagraphFont"/>
    <w:uiPriority w:val="99"/>
    <w:unhideWhenUsed/>
    <w:rsid w:val="00EF211F"/>
    <w:rPr>
      <w:color w:val="0563C1" w:themeColor="hyperlink"/>
      <w:u w:val="single"/>
    </w:rPr>
  </w:style>
  <w:style w:type="character" w:styleId="PlaceholderText">
    <w:name w:val="Placeholder Text"/>
    <w:basedOn w:val="DefaultParagraphFont"/>
    <w:uiPriority w:val="99"/>
    <w:semiHidden/>
    <w:rsid w:val="00EF21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eplan.tn.gov/DocumentLibrary/ViewDocument.aspx?DocumentKey=1281845&amp;inline=true" TargetMode="Externa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680F9C7DE74F9A8B528D86D309E270"/>
        <w:category>
          <w:name w:val="General"/>
          <w:gallery w:val="placeholder"/>
        </w:category>
        <w:types>
          <w:type w:val="bbPlcHdr"/>
        </w:types>
        <w:behaviors>
          <w:behavior w:val="content"/>
        </w:behaviors>
        <w:guid w:val="{E306DCED-2FAC-44F0-928C-A96B44C3A28D}"/>
      </w:docPartPr>
      <w:docPartBody>
        <w:p w:rsidR="00D92FD7" w:rsidRDefault="00C40AA2" w:rsidP="00C40AA2">
          <w:pPr>
            <w:pStyle w:val="EB680F9C7DE74F9A8B528D86D309E270"/>
          </w:pPr>
          <w:r w:rsidRPr="001B27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PermianSlabSerifTypeface">
    <w:panose1 w:val="02000000000000000000"/>
    <w:charset w:val="00"/>
    <w:family w:val="modern"/>
    <w:notTrueType/>
    <w:pitch w:val="variable"/>
    <w:sig w:usb0="A000022F" w:usb1="4000A46A" w:usb2="00000000" w:usb3="00000000" w:csb0="00000007" w:csb1="00000000"/>
  </w:font>
  <w:font w:name="ZWAdobeF">
    <w:panose1 w:val="00000000000000000000"/>
    <w:charset w:val="00"/>
    <w:family w:val="auto"/>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AA2"/>
    <w:rsid w:val="00C40AA2"/>
    <w:rsid w:val="00D92FD7"/>
    <w:rsid w:val="00F80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0AA2"/>
    <w:rPr>
      <w:color w:val="808080"/>
    </w:rPr>
  </w:style>
  <w:style w:type="paragraph" w:customStyle="1" w:styleId="EB680F9C7DE74F9A8B528D86D309E270">
    <w:name w:val="EB680F9C7DE74F9A8B528D86D309E270"/>
    <w:rsid w:val="00C40A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DD4C04616E81499BC0A04B6F1D12A7" ma:contentTypeVersion="19" ma:contentTypeDescription="Create a new document." ma:contentTypeScope="" ma:versionID="5f35c541b5a9ec5f409280fba2f83a90">
  <xsd:schema xmlns:xsd="http://www.w3.org/2001/XMLSchema" xmlns:xs="http://www.w3.org/2001/XMLSchema" xmlns:p="http://schemas.microsoft.com/office/2006/metadata/properties" xmlns:ns2="380bb2a7-dd8a-42b6-b2e4-6f17bbf1b257" xmlns:ns3="88bc45f0-fb64-44cc-bf44-f9f8397c9796" targetNamespace="http://schemas.microsoft.com/office/2006/metadata/properties" ma:root="true" ma:fieldsID="62c1ede47e1c2cd679865a913bff79fd" ns2:_="" ns3:_="">
    <xsd:import namespace="380bb2a7-dd8a-42b6-b2e4-6f17bbf1b257"/>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2a7-dd8a-42b6-b2e4-6f17bbf1b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8bc45f0-fb64-44cc-bf44-f9f8397c9796" xsi:nil="true"/>
    <lcf76f155ced4ddcb4097134ff3c332f xmlns="380bb2a7-dd8a-42b6-b2e4-6f17bbf1b2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BFCA7C-032E-46C6-873B-E3B58B330BDE}">
  <ds:schemaRefs>
    <ds:schemaRef ds:uri="http://schemas.microsoft.com/sharepoint/v3/contenttype/forms"/>
  </ds:schemaRefs>
</ds:datastoreItem>
</file>

<file path=customXml/itemProps2.xml><?xml version="1.0" encoding="utf-8"?>
<ds:datastoreItem xmlns:ds="http://schemas.openxmlformats.org/officeDocument/2006/customXml" ds:itemID="{F771A1DE-4474-485A-8622-9925CBA31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bb2a7-dd8a-42b6-b2e4-6f17bbf1b257"/>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396039-341F-41AF-85C8-AE248A42388A}">
  <ds:schemaRefs>
    <ds:schemaRef ds:uri="http://purl.org/dc/dcmitype/"/>
    <ds:schemaRef ds:uri="http://schemas.openxmlformats.org/package/2006/metadata/core-properties"/>
    <ds:schemaRef ds:uri="http://purl.org/dc/elements/1.1/"/>
    <ds:schemaRef ds:uri="http://schemas.microsoft.com/office/2006/metadata/properties"/>
    <ds:schemaRef ds:uri="88bc45f0-fb64-44cc-bf44-f9f8397c9796"/>
    <ds:schemaRef ds:uri="http://schemas.microsoft.com/office/2006/documentManagement/types"/>
    <ds:schemaRef ds:uri="http://purl.org/dc/terms/"/>
    <ds:schemaRef ds:uri="http://schemas.microsoft.com/office/infopath/2007/PartnerControls"/>
    <ds:schemaRef ds:uri="380bb2a7-dd8a-42b6-b2e4-6f17bbf1b25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Brinn Obermiller</dc:creator>
  <cp:keywords/>
  <dc:description/>
  <cp:lastModifiedBy>Jillian Gentry-Winston</cp:lastModifiedBy>
  <cp:revision>2</cp:revision>
  <dcterms:created xsi:type="dcterms:W3CDTF">2024-02-06T20:49:00Z</dcterms:created>
  <dcterms:modified xsi:type="dcterms:W3CDTF">2024-02-06T20:49:00Z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0x01010046DD4C04616E81499BC0A04B6F1D12A7</vt:lpwstr>
  </property>
</Properties>
</file>