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7"/>
        <w:gridCol w:w="354"/>
        <w:gridCol w:w="4859"/>
      </w:tblGrid>
      <w:tr w:rsidR="00483F8E" w14:paraId="470C68E3" w14:textId="77777777" w:rsidTr="7176163D">
        <w:trPr>
          <w:jc w:val="center"/>
        </w:trPr>
        <w:tc>
          <w:tcPr>
            <w:tcW w:w="5035" w:type="dxa"/>
            <w:tcBorders>
              <w:bottom w:val="single" w:sz="2" w:space="0" w:color="auto"/>
            </w:tcBorders>
            <w:vAlign w:val="center"/>
          </w:tcPr>
          <w:p w14:paraId="71A7B563" w14:textId="324EFD50" w:rsidR="00483F8E" w:rsidRPr="00A646A5" w:rsidRDefault="00AA3329" w:rsidP="7176163D">
            <w:pPr>
              <w:pStyle w:val="Heading"/>
              <w:jc w:val="center"/>
              <w:rPr>
                <w:rFonts w:asciiTheme="majorHAnsi" w:hAnsiTheme="majorHAnsi"/>
                <w:b w:val="0"/>
                <w:spacing w:val="-5"/>
                <w:sz w:val="20"/>
                <w:szCs w:val="20"/>
              </w:rPr>
            </w:pPr>
            <w:r>
              <w:rPr>
                <w:rFonts w:asciiTheme="majorHAnsi" w:hAnsiTheme="majorHAnsi"/>
                <w:b w:val="0"/>
                <w:spacing w:val="-5"/>
                <w:sz w:val="20"/>
                <w:szCs w:val="20"/>
              </w:rPr>
              <w:t xml:space="preserve">  </w:t>
            </w:r>
          </w:p>
        </w:tc>
        <w:tc>
          <w:tcPr>
            <w:tcW w:w="360" w:type="dxa"/>
          </w:tcPr>
          <w:p w14:paraId="49E69DB0" w14:textId="77777777" w:rsidR="00483F8E" w:rsidRPr="00A646A5" w:rsidRDefault="00483F8E" w:rsidP="00A646A5">
            <w:pPr>
              <w:pStyle w:val="Heading"/>
              <w:jc w:val="center"/>
              <w:rPr>
                <w:rFonts w:asciiTheme="majorHAnsi" w:hAnsiTheme="majorHAnsi"/>
                <w:b w:val="0"/>
                <w:bCs/>
                <w:spacing w:val="-5"/>
                <w:sz w:val="20"/>
                <w:szCs w:val="20"/>
              </w:rPr>
            </w:pPr>
          </w:p>
        </w:tc>
        <w:tc>
          <w:tcPr>
            <w:tcW w:w="5035" w:type="dxa"/>
            <w:tcBorders>
              <w:bottom w:val="single" w:sz="2" w:space="0" w:color="auto"/>
            </w:tcBorders>
            <w:vAlign w:val="center"/>
          </w:tcPr>
          <w:p w14:paraId="2F3C3331" w14:textId="77777777" w:rsidR="00483F8E" w:rsidRPr="00A646A5" w:rsidRDefault="00483F8E" w:rsidP="00A646A5">
            <w:pPr>
              <w:pStyle w:val="Heading"/>
              <w:jc w:val="center"/>
              <w:rPr>
                <w:rFonts w:asciiTheme="majorHAnsi" w:hAnsiTheme="majorHAnsi"/>
                <w:b w:val="0"/>
                <w:bCs/>
                <w:spacing w:val="-5"/>
                <w:sz w:val="20"/>
                <w:szCs w:val="20"/>
              </w:rPr>
            </w:pPr>
          </w:p>
        </w:tc>
      </w:tr>
      <w:tr w:rsidR="00483F8E" w14:paraId="70FA4423" w14:textId="77777777" w:rsidTr="7176163D">
        <w:trPr>
          <w:jc w:val="center"/>
        </w:trPr>
        <w:tc>
          <w:tcPr>
            <w:tcW w:w="5035" w:type="dxa"/>
            <w:tcBorders>
              <w:top w:val="single" w:sz="2" w:space="0" w:color="auto"/>
            </w:tcBorders>
          </w:tcPr>
          <w:p w14:paraId="7115E769" w14:textId="42448661" w:rsidR="00483F8E" w:rsidRDefault="00483F8E" w:rsidP="00A646A5">
            <w:pPr>
              <w:tabs>
                <w:tab w:val="center" w:pos="2880"/>
                <w:tab w:val="center" w:pos="7650"/>
              </w:tabs>
              <w:jc w:val="center"/>
              <w:rPr>
                <w:rFonts w:asciiTheme="majorHAnsi" w:hAnsiTheme="majorHAnsi"/>
                <w:spacing w:val="-5"/>
                <w:szCs w:val="20"/>
              </w:rPr>
            </w:pPr>
            <w:r w:rsidRPr="000075E6">
              <w:rPr>
                <w:rFonts w:asciiTheme="minorHAnsi" w:eastAsia="Open Sans" w:hAnsiTheme="minorHAnsi" w:cstheme="minorHAnsi"/>
                <w:szCs w:val="20"/>
              </w:rPr>
              <w:t xml:space="preserve">Name </w:t>
            </w:r>
            <w:r w:rsidR="003E76D9">
              <w:rPr>
                <w:rFonts w:asciiTheme="minorHAnsi" w:eastAsia="Open Sans" w:hAnsiTheme="minorHAnsi" w:cstheme="minorHAnsi"/>
                <w:szCs w:val="20"/>
              </w:rPr>
              <w:t>Awarded Agency</w:t>
            </w:r>
          </w:p>
        </w:tc>
        <w:tc>
          <w:tcPr>
            <w:tcW w:w="360" w:type="dxa"/>
          </w:tcPr>
          <w:p w14:paraId="705B8EB1" w14:textId="77777777" w:rsidR="00483F8E" w:rsidRDefault="00483F8E" w:rsidP="00A646A5">
            <w:pPr>
              <w:tabs>
                <w:tab w:val="center" w:pos="2880"/>
                <w:tab w:val="center" w:pos="7650"/>
              </w:tabs>
              <w:jc w:val="center"/>
              <w:rPr>
                <w:rFonts w:asciiTheme="majorHAnsi" w:hAnsiTheme="majorHAnsi"/>
                <w:spacing w:val="-5"/>
                <w:szCs w:val="20"/>
              </w:rPr>
            </w:pPr>
          </w:p>
        </w:tc>
        <w:tc>
          <w:tcPr>
            <w:tcW w:w="5035" w:type="dxa"/>
            <w:tcBorders>
              <w:top w:val="single" w:sz="2" w:space="0" w:color="auto"/>
            </w:tcBorders>
          </w:tcPr>
          <w:p w14:paraId="037E1DB5" w14:textId="5B3163E4" w:rsidR="00483F8E" w:rsidRDefault="00483F8E" w:rsidP="00A646A5">
            <w:pPr>
              <w:tabs>
                <w:tab w:val="center" w:pos="2880"/>
                <w:tab w:val="center" w:pos="7650"/>
              </w:tabs>
              <w:jc w:val="center"/>
              <w:rPr>
                <w:rFonts w:asciiTheme="majorHAnsi" w:hAnsiTheme="majorHAnsi"/>
                <w:spacing w:val="-5"/>
                <w:szCs w:val="20"/>
              </w:rPr>
            </w:pPr>
            <w:r w:rsidRPr="000075E6">
              <w:rPr>
                <w:rFonts w:asciiTheme="minorHAnsi" w:eastAsia="Open Sans" w:hAnsiTheme="minorHAnsi" w:cstheme="minorHAnsi"/>
                <w:szCs w:val="20"/>
              </w:rPr>
              <w:t>Name of Non-</w:t>
            </w:r>
            <w:r>
              <w:rPr>
                <w:rFonts w:asciiTheme="minorHAnsi" w:eastAsia="Open Sans" w:hAnsiTheme="minorHAnsi" w:cstheme="minorHAnsi"/>
                <w:szCs w:val="20"/>
              </w:rPr>
              <w:t>P</w:t>
            </w:r>
            <w:r w:rsidRPr="000075E6">
              <w:rPr>
                <w:rFonts w:asciiTheme="minorHAnsi" w:eastAsia="Open Sans" w:hAnsiTheme="minorHAnsi" w:cstheme="minorHAnsi"/>
                <w:szCs w:val="20"/>
              </w:rPr>
              <w:t>ublic School or Agency</w:t>
            </w:r>
          </w:p>
        </w:tc>
      </w:tr>
    </w:tbl>
    <w:p w14:paraId="620FD2A4" w14:textId="29338B5C" w:rsidR="00427AC5" w:rsidRPr="00B6163F" w:rsidRDefault="003E76D9" w:rsidP="003359A8">
      <w:pPr>
        <w:pStyle w:val="Heading"/>
        <w:spacing w:before="240" w:after="120"/>
        <w:contextualSpacing/>
        <w:jc w:val="center"/>
        <w:rPr>
          <w:rFonts w:asciiTheme="majorHAnsi" w:hAnsiTheme="majorHAnsi"/>
          <w:spacing w:val="-5"/>
          <w:sz w:val="32"/>
          <w:szCs w:val="32"/>
        </w:rPr>
      </w:pPr>
      <w:r>
        <w:rPr>
          <w:rFonts w:asciiTheme="majorHAnsi" w:hAnsiTheme="majorHAnsi"/>
          <w:spacing w:val="-5"/>
          <w:sz w:val="32"/>
          <w:szCs w:val="32"/>
        </w:rPr>
        <w:t>21</w:t>
      </w:r>
      <w:r w:rsidRPr="003359A8">
        <w:rPr>
          <w:rFonts w:asciiTheme="majorHAnsi" w:hAnsiTheme="majorHAnsi"/>
          <w:spacing w:val="-5"/>
          <w:sz w:val="32"/>
          <w:szCs w:val="32"/>
          <w:vertAlign w:val="superscript"/>
        </w:rPr>
        <w:t>st</w:t>
      </w:r>
      <w:r>
        <w:rPr>
          <w:rFonts w:asciiTheme="majorHAnsi" w:hAnsiTheme="majorHAnsi"/>
          <w:spacing w:val="-5"/>
          <w:sz w:val="32"/>
          <w:szCs w:val="32"/>
        </w:rPr>
        <w:t xml:space="preserve"> CCLC </w:t>
      </w:r>
      <w:r w:rsidR="618B611B" w:rsidRPr="00B6163F">
        <w:rPr>
          <w:rFonts w:asciiTheme="majorHAnsi" w:hAnsiTheme="majorHAnsi"/>
          <w:spacing w:val="-5"/>
          <w:sz w:val="32"/>
          <w:szCs w:val="32"/>
        </w:rPr>
        <w:t xml:space="preserve">Affirmation of </w:t>
      </w:r>
      <w:r w:rsidR="388FE8D2" w:rsidRPr="00B6163F">
        <w:rPr>
          <w:rFonts w:asciiTheme="majorHAnsi" w:hAnsiTheme="majorHAnsi"/>
          <w:spacing w:val="-5"/>
          <w:sz w:val="32"/>
          <w:szCs w:val="32"/>
        </w:rPr>
        <w:t xml:space="preserve">Meaningful </w:t>
      </w:r>
      <w:r w:rsidR="618B611B" w:rsidRPr="00B6163F">
        <w:rPr>
          <w:rFonts w:asciiTheme="majorHAnsi" w:hAnsiTheme="majorHAnsi"/>
          <w:spacing w:val="-5"/>
          <w:sz w:val="32"/>
          <w:szCs w:val="32"/>
        </w:rPr>
        <w:t xml:space="preserve">Non-Public School </w:t>
      </w:r>
    </w:p>
    <w:p w14:paraId="5966134B" w14:textId="00EE66A2" w:rsidR="00A37E08" w:rsidRPr="00B6163F" w:rsidRDefault="00A37E08" w:rsidP="00B6163F">
      <w:pPr>
        <w:pStyle w:val="Heading"/>
        <w:spacing w:before="0" w:after="120"/>
        <w:contextualSpacing/>
        <w:jc w:val="center"/>
        <w:rPr>
          <w:rFonts w:asciiTheme="majorHAnsi" w:hAnsiTheme="majorHAnsi"/>
          <w:spacing w:val="-5"/>
          <w:sz w:val="32"/>
          <w:szCs w:val="32"/>
        </w:rPr>
      </w:pPr>
      <w:r w:rsidRPr="00B6163F">
        <w:rPr>
          <w:rFonts w:asciiTheme="majorHAnsi" w:hAnsiTheme="majorHAnsi"/>
          <w:spacing w:val="-5"/>
          <w:sz w:val="32"/>
          <w:szCs w:val="32"/>
        </w:rPr>
        <w:t xml:space="preserve">Consultation </w:t>
      </w:r>
      <w:r w:rsidR="000D0679" w:rsidRPr="00B6163F">
        <w:rPr>
          <w:rFonts w:asciiTheme="majorHAnsi" w:hAnsiTheme="majorHAnsi"/>
          <w:spacing w:val="-5"/>
          <w:sz w:val="32"/>
          <w:szCs w:val="32"/>
        </w:rPr>
        <w:t xml:space="preserve">&amp; </w:t>
      </w:r>
      <w:r w:rsidR="005816E0" w:rsidRPr="00B6163F">
        <w:rPr>
          <w:rFonts w:asciiTheme="majorHAnsi" w:hAnsiTheme="majorHAnsi"/>
          <w:spacing w:val="-5"/>
          <w:sz w:val="32"/>
          <w:szCs w:val="32"/>
        </w:rPr>
        <w:t xml:space="preserve">Final </w:t>
      </w:r>
      <w:r w:rsidRPr="00B6163F">
        <w:rPr>
          <w:rFonts w:asciiTheme="majorHAnsi" w:hAnsiTheme="majorHAnsi"/>
          <w:spacing w:val="-5"/>
          <w:sz w:val="32"/>
          <w:szCs w:val="32"/>
        </w:rPr>
        <w:t>Agreement</w:t>
      </w:r>
    </w:p>
    <w:p w14:paraId="5966134D" w14:textId="3702BD09" w:rsidR="001646C5" w:rsidRPr="00422C22" w:rsidRDefault="005816E0" w:rsidP="00B6163F">
      <w:pPr>
        <w:spacing w:after="120"/>
        <w:contextualSpacing/>
        <w:jc w:val="center"/>
        <w:rPr>
          <w:rFonts w:asciiTheme="minorHAnsi" w:eastAsia="Open Sans" w:hAnsiTheme="minorHAnsi" w:cstheme="minorHAnsi"/>
          <w:sz w:val="12"/>
          <w:szCs w:val="12"/>
        </w:rPr>
      </w:pPr>
      <w:r w:rsidRPr="00B6163F">
        <w:rPr>
          <w:rFonts w:asciiTheme="minorHAnsi" w:eastAsia="Open Sans" w:hAnsiTheme="minorHAnsi" w:cstheme="minorHAnsi"/>
          <w:b/>
          <w:i/>
          <w:color w:val="FF0000"/>
          <w:sz w:val="22"/>
        </w:rPr>
        <w:t>Affirmation</w:t>
      </w:r>
      <w:r w:rsidR="00AE4DF4" w:rsidRPr="00B6163F">
        <w:rPr>
          <w:rFonts w:asciiTheme="minorHAnsi" w:eastAsia="Open Sans" w:hAnsiTheme="minorHAnsi" w:cstheme="minorHAnsi"/>
          <w:b/>
          <w:i/>
          <w:color w:val="FF0000"/>
          <w:sz w:val="22"/>
        </w:rPr>
        <w:t xml:space="preserve"> &amp; </w:t>
      </w:r>
      <w:r w:rsidR="00A37E08" w:rsidRPr="00B6163F">
        <w:rPr>
          <w:rFonts w:asciiTheme="minorHAnsi" w:eastAsia="Open Sans" w:hAnsiTheme="minorHAnsi" w:cstheme="minorHAnsi"/>
          <w:b/>
          <w:i/>
          <w:color w:val="FF0000"/>
          <w:sz w:val="22"/>
        </w:rPr>
        <w:t xml:space="preserve">Agreement </w:t>
      </w:r>
      <w:r w:rsidR="00AE4DF4" w:rsidRPr="00B6163F">
        <w:rPr>
          <w:rFonts w:asciiTheme="minorHAnsi" w:eastAsia="Open Sans" w:hAnsiTheme="minorHAnsi" w:cstheme="minorHAnsi"/>
          <w:b/>
          <w:i/>
          <w:color w:val="FF0000"/>
          <w:sz w:val="22"/>
        </w:rPr>
        <w:t>forms</w:t>
      </w:r>
      <w:r w:rsidR="00A37E08" w:rsidRPr="00B6163F">
        <w:rPr>
          <w:rFonts w:asciiTheme="minorHAnsi" w:eastAsia="Open Sans" w:hAnsiTheme="minorHAnsi" w:cstheme="minorHAnsi"/>
          <w:b/>
          <w:i/>
          <w:color w:val="FF0000"/>
          <w:sz w:val="22"/>
        </w:rPr>
        <w:t xml:space="preserve"> with non-public sch</w:t>
      </w:r>
      <w:r w:rsidR="000D0679" w:rsidRPr="00B6163F">
        <w:rPr>
          <w:rFonts w:asciiTheme="minorHAnsi" w:eastAsia="Open Sans" w:hAnsiTheme="minorHAnsi" w:cstheme="minorHAnsi"/>
          <w:b/>
          <w:i/>
          <w:color w:val="FF0000"/>
          <w:sz w:val="22"/>
        </w:rPr>
        <w:t>ools</w:t>
      </w:r>
      <w:r w:rsidR="003E76D9">
        <w:rPr>
          <w:rFonts w:asciiTheme="minorHAnsi" w:eastAsia="Open Sans" w:hAnsiTheme="minorHAnsi" w:cstheme="minorHAnsi"/>
          <w:b/>
          <w:i/>
          <w:color w:val="FF0000"/>
          <w:sz w:val="22"/>
        </w:rPr>
        <w:t xml:space="preserve"> must be uploaded to the 21</w:t>
      </w:r>
      <w:r w:rsidR="003E76D9" w:rsidRPr="003359A8">
        <w:rPr>
          <w:rFonts w:asciiTheme="minorHAnsi" w:eastAsia="Open Sans" w:hAnsiTheme="minorHAnsi" w:cstheme="minorHAnsi"/>
          <w:b/>
          <w:i/>
          <w:color w:val="FF0000"/>
          <w:sz w:val="22"/>
          <w:vertAlign w:val="superscript"/>
        </w:rPr>
        <w:t>st</w:t>
      </w:r>
      <w:r w:rsidR="003E76D9">
        <w:rPr>
          <w:rFonts w:asciiTheme="minorHAnsi" w:eastAsia="Open Sans" w:hAnsiTheme="minorHAnsi" w:cstheme="minorHAnsi"/>
          <w:b/>
          <w:i/>
          <w:color w:val="FF0000"/>
          <w:sz w:val="22"/>
        </w:rPr>
        <w:t xml:space="preserve"> CCLC funding application by </w:t>
      </w:r>
      <w:r w:rsidR="005857D0">
        <w:rPr>
          <w:rFonts w:asciiTheme="minorHAnsi" w:eastAsia="Open Sans" w:hAnsiTheme="minorHAnsi" w:cstheme="minorHAnsi"/>
          <w:b/>
          <w:i/>
          <w:color w:val="FF0000"/>
          <w:sz w:val="22"/>
        </w:rPr>
        <w:t>Oct. 1</w:t>
      </w:r>
      <w:r w:rsidR="003E76D9">
        <w:rPr>
          <w:rFonts w:asciiTheme="minorHAnsi" w:eastAsia="Open Sans" w:hAnsiTheme="minorHAnsi" w:cstheme="minorHAnsi"/>
          <w:b/>
          <w:i/>
          <w:color w:val="FF0000"/>
          <w:sz w:val="22"/>
        </w:rPr>
        <w:t xml:space="preserve"> of each year</w:t>
      </w:r>
      <w:r w:rsidR="003D1141">
        <w:rPr>
          <w:rFonts w:asciiTheme="minorHAnsi" w:eastAsia="Open Sans" w:hAnsiTheme="minorHAnsi" w:cstheme="minorHAnsi"/>
          <w:b/>
          <w:i/>
          <w:color w:val="FF0000"/>
          <w:sz w:val="22"/>
        </w:rPr>
        <w:t>.</w:t>
      </w:r>
    </w:p>
    <w:p w14:paraId="71CCE38D" w14:textId="39F1ED1F" w:rsidR="00AA4E90" w:rsidRPr="00B6163F" w:rsidRDefault="1CD98192" w:rsidP="00B6163F">
      <w:pPr>
        <w:pStyle w:val="Heading"/>
        <w:spacing w:before="0" w:after="120" w:line="259" w:lineRule="auto"/>
        <w:rPr>
          <w:sz w:val="20"/>
          <w:szCs w:val="20"/>
        </w:rPr>
      </w:pPr>
      <w:r w:rsidRPr="00B6163F">
        <w:rPr>
          <w:sz w:val="20"/>
          <w:szCs w:val="20"/>
        </w:rPr>
        <w:t>Overview</w:t>
      </w:r>
    </w:p>
    <w:p w14:paraId="5966134F" w14:textId="5827C237" w:rsidR="002F4B27" w:rsidRDefault="618B611B" w:rsidP="6A2E8D8E">
      <w:pPr>
        <w:spacing w:after="120" w:line="259" w:lineRule="auto"/>
        <w:rPr>
          <w:rFonts w:asciiTheme="minorHAnsi" w:eastAsia="Open Sans" w:hAnsiTheme="minorHAnsi" w:cstheme="minorHAnsi"/>
          <w:szCs w:val="20"/>
        </w:rPr>
      </w:pPr>
      <w:proofErr w:type="gramStart"/>
      <w:r w:rsidRPr="6A2E8D8E">
        <w:rPr>
          <w:rFonts w:asciiTheme="minorHAnsi" w:eastAsia="Open Sans" w:hAnsiTheme="minorHAnsi"/>
        </w:rPr>
        <w:t>The Every</w:t>
      </w:r>
      <w:proofErr w:type="gramEnd"/>
      <w:r w:rsidRPr="6A2E8D8E">
        <w:rPr>
          <w:rFonts w:asciiTheme="minorHAnsi" w:eastAsia="Open Sans" w:hAnsiTheme="minorHAnsi"/>
        </w:rPr>
        <w:t xml:space="preserve"> Student Succeeds Act (ESSA) </w:t>
      </w:r>
      <w:r w:rsidR="36676B49" w:rsidRPr="6A2E8D8E">
        <w:rPr>
          <w:rFonts w:asciiTheme="minorHAnsi" w:eastAsia="Open Sans" w:hAnsiTheme="minorHAnsi"/>
        </w:rPr>
        <w:t>§</w:t>
      </w:r>
      <w:r w:rsidR="003D1141" w:rsidRPr="6A2E8D8E">
        <w:rPr>
          <w:rFonts w:asciiTheme="minorHAnsi" w:eastAsia="Open Sans" w:hAnsiTheme="minorHAnsi"/>
        </w:rPr>
        <w:t xml:space="preserve"> </w:t>
      </w:r>
      <w:r w:rsidR="36676B49" w:rsidRPr="6A2E8D8E">
        <w:rPr>
          <w:rFonts w:asciiTheme="minorHAnsi" w:eastAsia="Open Sans" w:hAnsiTheme="minorHAnsi"/>
        </w:rPr>
        <w:t>8501 require</w:t>
      </w:r>
      <w:r w:rsidR="003D1141" w:rsidRPr="6A2E8D8E">
        <w:rPr>
          <w:rFonts w:asciiTheme="minorHAnsi" w:eastAsia="Open Sans" w:hAnsiTheme="minorHAnsi"/>
        </w:rPr>
        <w:t>s</w:t>
      </w:r>
      <w:r w:rsidR="1EBCB4B5" w:rsidRPr="6A2E8D8E">
        <w:rPr>
          <w:rFonts w:asciiTheme="minorHAnsi" w:eastAsia="Open Sans" w:hAnsiTheme="minorHAnsi"/>
        </w:rPr>
        <w:t xml:space="preserve"> </w:t>
      </w:r>
      <w:r w:rsidR="003E76D9" w:rsidRPr="6A2E8D8E">
        <w:rPr>
          <w:rFonts w:asciiTheme="minorHAnsi" w:eastAsia="Open Sans" w:hAnsiTheme="minorHAnsi"/>
        </w:rPr>
        <w:t>agencies receiving Title IV, Part B 21</w:t>
      </w:r>
      <w:r w:rsidR="003E76D9" w:rsidRPr="003359A8">
        <w:rPr>
          <w:rFonts w:asciiTheme="minorHAnsi" w:eastAsia="Open Sans" w:hAnsiTheme="minorHAnsi"/>
          <w:vertAlign w:val="superscript"/>
        </w:rPr>
        <w:t>st</w:t>
      </w:r>
      <w:r w:rsidR="003E76D9" w:rsidRPr="6A2E8D8E">
        <w:rPr>
          <w:rFonts w:asciiTheme="minorHAnsi" w:eastAsia="Open Sans" w:hAnsiTheme="minorHAnsi"/>
        </w:rPr>
        <w:t xml:space="preserve"> Century Community Learning Center</w:t>
      </w:r>
      <w:r w:rsidR="002F700C" w:rsidRPr="6A2E8D8E">
        <w:rPr>
          <w:rFonts w:asciiTheme="minorHAnsi" w:eastAsia="Open Sans" w:hAnsiTheme="minorHAnsi"/>
        </w:rPr>
        <w:t xml:space="preserve"> (21</w:t>
      </w:r>
      <w:r w:rsidR="002F700C" w:rsidRPr="00413FA7">
        <w:t>st</w:t>
      </w:r>
      <w:r w:rsidR="002F700C" w:rsidRPr="6A2E8D8E">
        <w:rPr>
          <w:rFonts w:asciiTheme="minorHAnsi" w:eastAsia="Open Sans" w:hAnsiTheme="minorHAnsi"/>
        </w:rPr>
        <w:t xml:space="preserve"> CCLC)</w:t>
      </w:r>
      <w:r w:rsidR="003E76D9" w:rsidRPr="6A2E8D8E">
        <w:rPr>
          <w:rFonts w:asciiTheme="minorHAnsi" w:eastAsia="Open Sans" w:hAnsiTheme="minorHAnsi"/>
        </w:rPr>
        <w:t xml:space="preserve"> funds </w:t>
      </w:r>
      <w:r w:rsidR="36676B49" w:rsidRPr="6A2E8D8E">
        <w:rPr>
          <w:rFonts w:asciiTheme="minorHAnsi" w:eastAsia="Open Sans" w:hAnsiTheme="minorHAnsi"/>
        </w:rPr>
        <w:t>to</w:t>
      </w:r>
      <w:r w:rsidR="1EBCB4B5" w:rsidRPr="6A2E8D8E">
        <w:rPr>
          <w:rFonts w:asciiTheme="minorHAnsi" w:eastAsia="Open Sans" w:hAnsiTheme="minorHAnsi"/>
        </w:rPr>
        <w:t xml:space="preserve"> provide equitable services to students and teachers in </w:t>
      </w:r>
      <w:r w:rsidR="36676B49" w:rsidRPr="6A2E8D8E">
        <w:rPr>
          <w:rFonts w:asciiTheme="minorHAnsi" w:eastAsia="Open Sans" w:hAnsiTheme="minorHAnsi"/>
        </w:rPr>
        <w:t xml:space="preserve">eligible </w:t>
      </w:r>
      <w:r w:rsidR="1EBCB4B5" w:rsidRPr="6A2E8D8E">
        <w:rPr>
          <w:rFonts w:asciiTheme="minorHAnsi" w:eastAsia="Open Sans" w:hAnsiTheme="minorHAnsi"/>
        </w:rPr>
        <w:t xml:space="preserve">non-public schools. </w:t>
      </w:r>
      <w:r w:rsidR="003D1141" w:rsidRPr="6A2E8D8E">
        <w:rPr>
          <w:rFonts w:asciiTheme="minorHAnsi" w:eastAsia="Open Sans" w:hAnsiTheme="minorHAnsi"/>
        </w:rPr>
        <w:t>These requirements apply to all 21</w:t>
      </w:r>
      <w:r w:rsidR="003D1141" w:rsidRPr="00413FA7">
        <w:t>st</w:t>
      </w:r>
      <w:r w:rsidR="003D1141" w:rsidRPr="6A2E8D8E">
        <w:rPr>
          <w:rFonts w:asciiTheme="minorHAnsi" w:eastAsia="Open Sans" w:hAnsiTheme="minorHAnsi"/>
        </w:rPr>
        <w:t xml:space="preserve"> CCLC grantees – both local education agencies (LEAs) and community-based organizations (CBOs</w:t>
      </w:r>
      <w:r w:rsidR="07F60413" w:rsidRPr="6A2E8D8E">
        <w:rPr>
          <w:rFonts w:asciiTheme="minorHAnsi" w:eastAsia="Open Sans" w:hAnsiTheme="minorHAnsi"/>
        </w:rPr>
        <w:t>). The</w:t>
      </w:r>
      <w:r w:rsidR="1EBCB4B5" w:rsidRPr="6A2E8D8E">
        <w:rPr>
          <w:rFonts w:asciiTheme="minorHAnsi" w:eastAsia="Open Sans" w:hAnsiTheme="minorHAnsi"/>
        </w:rPr>
        <w:t xml:space="preserve"> requirement of providing equitable services is achieved through </w:t>
      </w:r>
      <w:r w:rsidRPr="6A2E8D8E">
        <w:rPr>
          <w:rFonts w:asciiTheme="minorHAnsi" w:eastAsia="Open Sans" w:hAnsiTheme="minorHAnsi"/>
        </w:rPr>
        <w:t xml:space="preserve">timely and meaningful consultation between the </w:t>
      </w:r>
      <w:r w:rsidR="003E76D9" w:rsidRPr="6A2E8D8E">
        <w:rPr>
          <w:rFonts w:asciiTheme="minorHAnsi" w:eastAsia="Open Sans" w:hAnsiTheme="minorHAnsi"/>
        </w:rPr>
        <w:t>awarded agency</w:t>
      </w:r>
      <w:r w:rsidRPr="6A2E8D8E">
        <w:rPr>
          <w:rFonts w:asciiTheme="minorHAnsi" w:eastAsia="Open Sans" w:hAnsiTheme="minorHAnsi"/>
        </w:rPr>
        <w:t xml:space="preserve"> </w:t>
      </w:r>
      <w:r w:rsidR="1EBCB4B5" w:rsidRPr="6A2E8D8E">
        <w:rPr>
          <w:rFonts w:asciiTheme="minorHAnsi" w:eastAsia="Open Sans" w:hAnsiTheme="minorHAnsi"/>
        </w:rPr>
        <w:t xml:space="preserve">and non-public school officials. </w:t>
      </w:r>
      <w:r w:rsidR="003E76D9" w:rsidRPr="6A2E8D8E">
        <w:rPr>
          <w:rFonts w:asciiTheme="minorHAnsi" w:eastAsia="Open Sans" w:hAnsiTheme="minorHAnsi"/>
        </w:rPr>
        <w:t xml:space="preserve"> </w:t>
      </w:r>
      <w:r w:rsidR="1EBCB4B5" w:rsidRPr="6A2E8D8E">
        <w:rPr>
          <w:rFonts w:asciiTheme="minorHAnsi" w:eastAsia="Open Sans" w:hAnsiTheme="minorHAnsi"/>
        </w:rPr>
        <w:t xml:space="preserve">The consultation process must </w:t>
      </w:r>
      <w:r w:rsidRPr="6A2E8D8E">
        <w:rPr>
          <w:rFonts w:asciiTheme="minorHAnsi" w:eastAsia="Open Sans" w:hAnsiTheme="minorHAnsi"/>
        </w:rPr>
        <w:t xml:space="preserve">occur </w:t>
      </w:r>
      <w:r w:rsidRPr="003359A8">
        <w:rPr>
          <w:rFonts w:asciiTheme="minorHAnsi" w:eastAsia="Open Sans" w:hAnsiTheme="minorHAnsi"/>
          <w:i/>
          <w:iCs/>
        </w:rPr>
        <w:t>prior</w:t>
      </w:r>
      <w:r w:rsidRPr="6A2E8D8E">
        <w:rPr>
          <w:rFonts w:asciiTheme="minorHAnsi" w:eastAsia="Open Sans" w:hAnsiTheme="minorHAnsi"/>
        </w:rPr>
        <w:t xml:space="preserve"> to any decision that affects the opportunities of eligible non-public school students, teachers, and other educational personnel for equitable services. This consultation must be ongoing, continuing throughout the implementation and assessment of these activities.</w:t>
      </w:r>
      <w:r w:rsidR="1EBCB4B5" w:rsidRPr="6A2E8D8E">
        <w:rPr>
          <w:rFonts w:asciiTheme="minorHAnsi" w:eastAsia="Open Sans" w:hAnsiTheme="minorHAnsi"/>
        </w:rPr>
        <w:t xml:space="preserve"> Further, </w:t>
      </w:r>
      <w:r w:rsidR="003D1141" w:rsidRPr="6A2E8D8E">
        <w:rPr>
          <w:rFonts w:asciiTheme="minorHAnsi" w:eastAsia="Open Sans" w:hAnsiTheme="minorHAnsi"/>
        </w:rPr>
        <w:t xml:space="preserve">grantees </w:t>
      </w:r>
      <w:r w:rsidR="593DAE0A" w:rsidRPr="6A2E8D8E">
        <w:rPr>
          <w:rFonts w:asciiTheme="minorHAnsi" w:eastAsia="Open Sans" w:hAnsiTheme="minorHAnsi"/>
        </w:rPr>
        <w:t>are required to finalize all ESSA equitable service agreements with n</w:t>
      </w:r>
      <w:r w:rsidR="00627071" w:rsidRPr="6A2E8D8E">
        <w:rPr>
          <w:rFonts w:asciiTheme="minorHAnsi" w:eastAsia="Open Sans" w:hAnsiTheme="minorHAnsi"/>
        </w:rPr>
        <w:t>on-public school officials. An</w:t>
      </w:r>
      <w:r w:rsidR="593DAE0A" w:rsidRPr="6A2E8D8E">
        <w:rPr>
          <w:rFonts w:asciiTheme="minorHAnsi" w:eastAsia="Open Sans" w:hAnsiTheme="minorHAnsi"/>
        </w:rPr>
        <w:t xml:space="preserve"> Affirmation of Meaningful Non-Public School Consultation and Agreement</w:t>
      </w:r>
      <w:r w:rsidR="00627071" w:rsidRPr="6A2E8D8E">
        <w:rPr>
          <w:rFonts w:asciiTheme="minorHAnsi" w:eastAsia="Open Sans" w:hAnsiTheme="minorHAnsi"/>
        </w:rPr>
        <w:t xml:space="preserve"> form</w:t>
      </w:r>
      <w:r w:rsidR="593DAE0A" w:rsidRPr="6A2E8D8E">
        <w:rPr>
          <w:rFonts w:asciiTheme="minorHAnsi" w:eastAsia="Open Sans" w:hAnsiTheme="minorHAnsi"/>
        </w:rPr>
        <w:t xml:space="preserve"> shall be signed by the </w:t>
      </w:r>
      <w:r w:rsidR="003D1141" w:rsidRPr="6A2E8D8E">
        <w:rPr>
          <w:rFonts w:asciiTheme="minorHAnsi" w:eastAsia="Open Sans" w:hAnsiTheme="minorHAnsi"/>
        </w:rPr>
        <w:t xml:space="preserve">awarded agency </w:t>
      </w:r>
      <w:r w:rsidR="593DAE0A" w:rsidRPr="6A2E8D8E">
        <w:rPr>
          <w:rFonts w:asciiTheme="minorHAnsi" w:eastAsia="Open Sans" w:hAnsiTheme="minorHAnsi"/>
        </w:rPr>
        <w:t xml:space="preserve">and non-public official(s) and uploaded ePlan with </w:t>
      </w:r>
      <w:r w:rsidR="003D1141" w:rsidRPr="6A2E8D8E">
        <w:rPr>
          <w:rFonts w:asciiTheme="minorHAnsi" w:eastAsia="Open Sans" w:hAnsiTheme="minorHAnsi"/>
        </w:rPr>
        <w:t>the 21</w:t>
      </w:r>
      <w:r w:rsidR="003D1141" w:rsidRPr="003359A8">
        <w:rPr>
          <w:rFonts w:asciiTheme="minorHAnsi" w:eastAsia="Open Sans" w:hAnsiTheme="minorHAnsi"/>
          <w:vertAlign w:val="superscript"/>
        </w:rPr>
        <w:t>st</w:t>
      </w:r>
      <w:r w:rsidR="003D1141" w:rsidRPr="6A2E8D8E">
        <w:rPr>
          <w:rFonts w:asciiTheme="minorHAnsi" w:eastAsia="Open Sans" w:hAnsiTheme="minorHAnsi"/>
        </w:rPr>
        <w:t xml:space="preserve"> CCLC funding application annually</w:t>
      </w:r>
      <w:r w:rsidR="593DAE0A" w:rsidRPr="6A2E8D8E">
        <w:rPr>
          <w:rFonts w:asciiTheme="minorHAnsi" w:eastAsia="Open Sans" w:hAnsiTheme="minorHAnsi"/>
        </w:rPr>
        <w:t>.</w:t>
      </w:r>
      <w:r w:rsidR="00627071" w:rsidRPr="6A2E8D8E">
        <w:rPr>
          <w:rFonts w:asciiTheme="minorHAnsi" w:eastAsia="Open Sans" w:hAnsiTheme="minorHAnsi"/>
        </w:rPr>
        <w:t xml:space="preserve"> </w:t>
      </w:r>
      <w:r w:rsidR="003D1141" w:rsidRPr="6A2E8D8E">
        <w:rPr>
          <w:rFonts w:asciiTheme="minorHAnsi" w:eastAsia="Open Sans" w:hAnsiTheme="minorHAnsi"/>
        </w:rPr>
        <w:t xml:space="preserve">Agencies </w:t>
      </w:r>
      <w:r w:rsidR="593DAE0A" w:rsidRPr="6A2E8D8E">
        <w:rPr>
          <w:rFonts w:asciiTheme="minorHAnsi" w:eastAsia="Open Sans" w:hAnsiTheme="minorHAnsi"/>
        </w:rPr>
        <w:t>that have uploaded consultation agreements for each participating non-public school will have satisfied the ESSA requirement that consultation agreements be forwarded to the ombudsman.</w:t>
      </w:r>
    </w:p>
    <w:p w14:paraId="7F2F2814" w14:textId="77777777" w:rsidR="00AA4E90" w:rsidRPr="00B6163F" w:rsidRDefault="1CD98192" w:rsidP="00B6163F">
      <w:pPr>
        <w:spacing w:after="120" w:line="259" w:lineRule="auto"/>
        <w:rPr>
          <w:rFonts w:eastAsia="Open Sans"/>
          <w:b/>
          <w:bCs/>
          <w:color w:val="231F20"/>
          <w:szCs w:val="20"/>
        </w:rPr>
      </w:pPr>
      <w:r w:rsidRPr="00B6163F">
        <w:rPr>
          <w:rFonts w:eastAsia="Open Sans"/>
          <w:b/>
          <w:bCs/>
          <w:color w:val="231F20"/>
          <w:szCs w:val="20"/>
        </w:rPr>
        <w:t>State Ombudsman</w:t>
      </w:r>
    </w:p>
    <w:p w14:paraId="7045CF7E" w14:textId="30F39118" w:rsidR="00627071" w:rsidRPr="00627071" w:rsidRDefault="1CD98192" w:rsidP="00B6163F">
      <w:pPr>
        <w:spacing w:after="120" w:line="259" w:lineRule="auto"/>
      </w:pPr>
      <w:r w:rsidRPr="6A36FE35">
        <w:rPr>
          <w:rFonts w:eastAsia="Open Sans"/>
          <w:color w:val="231F20"/>
        </w:rPr>
        <w:t xml:space="preserve">To help ensure equitable services and other benefits are being provided for eligible non-public school students, teachers, and other educational personnel, the state must designate an ombudsman to monitor and enforce the requirements under both Title I and Title VIII. Tennessee has designated </w:t>
      </w:r>
      <w:r w:rsidR="003D1141">
        <w:rPr>
          <w:rFonts w:eastAsia="Open Sans"/>
          <w:color w:val="231F20"/>
        </w:rPr>
        <w:t>a federal program’s ombudsman</w:t>
      </w:r>
      <w:r w:rsidR="003D1141" w:rsidRPr="6A36FE35">
        <w:rPr>
          <w:rFonts w:eastAsia="Open Sans"/>
          <w:color w:val="231F20"/>
        </w:rPr>
        <w:t xml:space="preserve"> </w:t>
      </w:r>
      <w:r w:rsidR="003D1141">
        <w:rPr>
          <w:rFonts w:eastAsia="Open Sans"/>
          <w:color w:val="231F20"/>
        </w:rPr>
        <w:t xml:space="preserve">to oversee </w:t>
      </w:r>
      <w:r w:rsidRPr="6A36FE35">
        <w:rPr>
          <w:rFonts w:eastAsia="Open Sans"/>
          <w:color w:val="231F20"/>
        </w:rPr>
        <w:t xml:space="preserve">ESSA equitable services requirements. If there has been no consultation or agreement between the </w:t>
      </w:r>
      <w:r w:rsidR="003D1141">
        <w:rPr>
          <w:rFonts w:eastAsia="Open Sans"/>
          <w:color w:val="231F20"/>
        </w:rPr>
        <w:t>agency</w:t>
      </w:r>
      <w:r w:rsidRPr="6A36FE35">
        <w:rPr>
          <w:rFonts w:eastAsia="Open Sans"/>
          <w:color w:val="231F20"/>
        </w:rPr>
        <w:t xml:space="preserve"> and the non-public school, a complaint may be filed on behalf of the non-public school</w:t>
      </w:r>
      <w:r w:rsidR="1B6BE9AB" w:rsidRPr="6A36FE35">
        <w:rPr>
          <w:rFonts w:eastAsia="Open Sans"/>
          <w:color w:val="231F20"/>
        </w:rPr>
        <w:t xml:space="preserve"> by completing the</w:t>
      </w:r>
      <w:r w:rsidR="00B20732">
        <w:rPr>
          <w:rFonts w:eastAsia="Open Sans"/>
          <w:color w:val="231F20"/>
        </w:rPr>
        <w:t xml:space="preserve"> Complaint to the Ombudsman</w:t>
      </w:r>
      <w:r w:rsidR="1B6BE9AB" w:rsidRPr="6A36FE35">
        <w:rPr>
          <w:rFonts w:eastAsia="Open Sans"/>
          <w:color w:val="231F20"/>
        </w:rPr>
        <w:t xml:space="preserve"> </w:t>
      </w:r>
      <w:hyperlink r:id="rId11">
        <w:r w:rsidR="13DC3C3A" w:rsidRPr="05F1C5CB">
          <w:rPr>
            <w:rStyle w:val="Hyperlink"/>
            <w:rFonts w:eastAsia="Open Sans"/>
          </w:rPr>
          <w:t>form</w:t>
        </w:r>
      </w:hyperlink>
      <w:r w:rsidR="13DC3C3A" w:rsidRPr="05F1C5CB">
        <w:rPr>
          <w:rFonts w:eastAsia="Open Sans"/>
          <w:color w:val="231F20"/>
        </w:rPr>
        <w:t xml:space="preserve"> found in </w:t>
      </w:r>
      <w:hyperlink r:id="rId12" w:history="1">
        <w:r w:rsidR="0EA49B7F" w:rsidRPr="05F1C5CB">
          <w:rPr>
            <w:rStyle w:val="Hyperlink"/>
            <w:rFonts w:eastAsia="Open Sans"/>
          </w:rPr>
          <w:t>eplan.tn.gov &gt; TDOE Resources</w:t>
        </w:r>
      </w:hyperlink>
      <w:r w:rsidR="0EA49B7F" w:rsidRPr="05F1C5CB">
        <w:rPr>
          <w:rFonts w:eastAsia="Open Sans"/>
          <w:color w:val="231F20"/>
        </w:rPr>
        <w:t xml:space="preserve"> </w:t>
      </w:r>
      <w:r w:rsidR="13DC3C3A" w:rsidRPr="05F1C5CB">
        <w:rPr>
          <w:rFonts w:eastAsia="Open Sans"/>
          <w:color w:val="231F20"/>
        </w:rPr>
        <w:t>&gt; ESSA/IDEA Non-public</w:t>
      </w:r>
      <w:r w:rsidR="00B418B7">
        <w:rPr>
          <w:rFonts w:eastAsia="Open Sans"/>
          <w:color w:val="231F20"/>
        </w:rPr>
        <w:t xml:space="preserve"> </w:t>
      </w:r>
      <w:r w:rsidR="13DC3C3A" w:rsidRPr="05F1C5CB">
        <w:rPr>
          <w:rFonts w:eastAsia="Open Sans"/>
          <w:color w:val="231F20"/>
        </w:rPr>
        <w:t xml:space="preserve">Schools Information &amp; Documents. </w:t>
      </w:r>
      <w:r w:rsidRPr="6A36FE35">
        <w:rPr>
          <w:rFonts w:eastAsia="Open Sans"/>
          <w:color w:val="231F20"/>
        </w:rPr>
        <w:t xml:space="preserve">Complaints must be signed by the individual(s) or organization(s) filing the complaint and copied to the </w:t>
      </w:r>
      <w:r w:rsidR="003D1141">
        <w:rPr>
          <w:rFonts w:eastAsia="Open Sans"/>
          <w:color w:val="231F20"/>
        </w:rPr>
        <w:t>awarded agency</w:t>
      </w:r>
      <w:r w:rsidRPr="6A36FE35">
        <w:rPr>
          <w:rFonts w:eastAsia="Open Sans"/>
          <w:color w:val="231F20"/>
        </w:rPr>
        <w:t xml:space="preserve">.  Complaints must be sent to the department to the attention of the ombudsman via email to </w:t>
      </w:r>
      <w:hyperlink r:id="rId13">
        <w:r w:rsidR="003D1141">
          <w:rPr>
            <w:rStyle w:val="Hyperlink"/>
            <w:rFonts w:eastAsia="Open Sans"/>
          </w:rPr>
          <w:t>Michelle.Harless@tn.gov</w:t>
        </w:r>
      </w:hyperlink>
      <w:r w:rsidR="008D06C2" w:rsidRPr="008D06C2">
        <w:rPr>
          <w:rStyle w:val="Hyperlink"/>
          <w:rFonts w:eastAsia="Open Sans"/>
          <w:color w:val="auto"/>
          <w:u w:val="none"/>
        </w:rPr>
        <w:t>.</w:t>
      </w:r>
    </w:p>
    <w:p w14:paraId="413617E6" w14:textId="64C447FC" w:rsidR="00AA4E90" w:rsidRPr="00B6163F" w:rsidRDefault="006E6901" w:rsidP="00B6163F">
      <w:pPr>
        <w:pStyle w:val="Heading"/>
        <w:spacing w:before="0" w:after="120" w:line="259" w:lineRule="auto"/>
        <w:rPr>
          <w:sz w:val="20"/>
          <w:szCs w:val="20"/>
        </w:rPr>
      </w:pPr>
      <w:r w:rsidRPr="00B6163F">
        <w:rPr>
          <w:sz w:val="20"/>
          <w:szCs w:val="20"/>
        </w:rPr>
        <w:t xml:space="preserve">Combined </w:t>
      </w:r>
      <w:r w:rsidR="1B6BE9AB" w:rsidRPr="00B6163F">
        <w:rPr>
          <w:sz w:val="20"/>
          <w:szCs w:val="20"/>
        </w:rPr>
        <w:t>Affirmation of Meaningful Non-Public School Consultation &amp; Agreement</w:t>
      </w:r>
    </w:p>
    <w:p w14:paraId="5594E6FD" w14:textId="7DD95703" w:rsidR="0047146D" w:rsidRDefault="1CD98192" w:rsidP="00B6163F">
      <w:pPr>
        <w:spacing w:after="120" w:line="259" w:lineRule="auto"/>
        <w:rPr>
          <w:rFonts w:eastAsia="Open Sans"/>
          <w:color w:val="231F20"/>
        </w:rPr>
      </w:pPr>
      <w:r w:rsidRPr="7176163D">
        <w:rPr>
          <w:rFonts w:asciiTheme="minorHAnsi" w:eastAsia="Open Sans" w:hAnsiTheme="minorHAnsi"/>
        </w:rPr>
        <w:t xml:space="preserve">This sample form covers the meaningful consultation process </w:t>
      </w:r>
      <w:r w:rsidR="00980199" w:rsidRPr="7176163D">
        <w:rPr>
          <w:rFonts w:asciiTheme="minorHAnsi" w:eastAsia="Open Sans" w:hAnsiTheme="minorHAnsi"/>
        </w:rPr>
        <w:t xml:space="preserve">(Part I) </w:t>
      </w:r>
      <w:r w:rsidRPr="00B6163F">
        <w:rPr>
          <w:rFonts w:asciiTheme="minorHAnsi" w:eastAsia="Open Sans" w:hAnsiTheme="minorHAnsi"/>
          <w:u w:val="single"/>
        </w:rPr>
        <w:t>and</w:t>
      </w:r>
      <w:r w:rsidRPr="7176163D">
        <w:rPr>
          <w:rFonts w:asciiTheme="minorHAnsi" w:eastAsia="Open Sans" w:hAnsiTheme="minorHAnsi"/>
        </w:rPr>
        <w:t xml:space="preserve"> final agreement</w:t>
      </w:r>
      <w:r w:rsidR="00980199" w:rsidRPr="7176163D">
        <w:rPr>
          <w:rFonts w:asciiTheme="minorHAnsi" w:eastAsia="Open Sans" w:hAnsiTheme="minorHAnsi"/>
        </w:rPr>
        <w:t xml:space="preserve"> (Part II)</w:t>
      </w:r>
      <w:r w:rsidRPr="7176163D">
        <w:rPr>
          <w:rFonts w:asciiTheme="minorHAnsi" w:eastAsia="Open Sans" w:hAnsiTheme="minorHAnsi"/>
        </w:rPr>
        <w:t xml:space="preserve"> between </w:t>
      </w:r>
      <w:r w:rsidR="005C254F">
        <w:rPr>
          <w:rFonts w:asciiTheme="minorHAnsi" w:eastAsia="Open Sans" w:hAnsiTheme="minorHAnsi"/>
        </w:rPr>
        <w:t>an</w:t>
      </w:r>
      <w:r w:rsidR="005C254F" w:rsidRPr="7176163D">
        <w:rPr>
          <w:rFonts w:asciiTheme="minorHAnsi" w:eastAsia="Open Sans" w:hAnsiTheme="minorHAnsi"/>
        </w:rPr>
        <w:t xml:space="preserve"> </w:t>
      </w:r>
      <w:r w:rsidRPr="7176163D">
        <w:rPr>
          <w:rFonts w:asciiTheme="minorHAnsi" w:eastAsia="Open Sans" w:hAnsiTheme="minorHAnsi"/>
        </w:rPr>
        <w:t xml:space="preserve">LEA and </w:t>
      </w:r>
      <w:r w:rsidR="00C17A2D">
        <w:rPr>
          <w:rFonts w:asciiTheme="minorHAnsi" w:eastAsia="Open Sans" w:hAnsiTheme="minorHAnsi"/>
        </w:rPr>
        <w:t xml:space="preserve">a </w:t>
      </w:r>
      <w:r w:rsidRPr="7176163D">
        <w:rPr>
          <w:rFonts w:asciiTheme="minorHAnsi" w:eastAsia="Open Sans" w:hAnsiTheme="minorHAnsi"/>
        </w:rPr>
        <w:t xml:space="preserve">non-public school and can be edited to meet stakeholders’ needs. </w:t>
      </w:r>
      <w:r w:rsidR="00852E4B">
        <w:rPr>
          <w:rFonts w:asciiTheme="minorHAnsi" w:eastAsia="Open Sans" w:hAnsiTheme="minorHAnsi"/>
        </w:rPr>
        <w:t>Th</w:t>
      </w:r>
      <w:r w:rsidR="00DC364A">
        <w:rPr>
          <w:rFonts w:asciiTheme="minorHAnsi" w:eastAsia="Open Sans" w:hAnsiTheme="minorHAnsi"/>
        </w:rPr>
        <w:t>e completed</w:t>
      </w:r>
      <w:r w:rsidR="00852E4B">
        <w:rPr>
          <w:rFonts w:asciiTheme="minorHAnsi" w:eastAsia="Open Sans" w:hAnsiTheme="minorHAnsi"/>
        </w:rPr>
        <w:t xml:space="preserve"> </w:t>
      </w:r>
      <w:r w:rsidR="005E7E7B">
        <w:rPr>
          <w:rFonts w:asciiTheme="minorHAnsi" w:eastAsia="Open Sans" w:hAnsiTheme="minorHAnsi"/>
        </w:rPr>
        <w:t>form</w:t>
      </w:r>
      <w:r w:rsidR="00852E4B">
        <w:rPr>
          <w:rFonts w:asciiTheme="minorHAnsi" w:eastAsia="Open Sans" w:hAnsiTheme="minorHAnsi"/>
        </w:rPr>
        <w:t xml:space="preserve"> </w:t>
      </w:r>
      <w:r w:rsidR="00627071" w:rsidRPr="7176163D">
        <w:rPr>
          <w:rFonts w:asciiTheme="minorHAnsi" w:eastAsia="Open Sans" w:hAnsiTheme="minorHAnsi"/>
        </w:rPr>
        <w:t xml:space="preserve">must be </w:t>
      </w:r>
      <w:r w:rsidRPr="7176163D">
        <w:rPr>
          <w:rFonts w:asciiTheme="minorHAnsi" w:eastAsia="Open Sans" w:hAnsiTheme="minorHAnsi"/>
        </w:rPr>
        <w:t>uploaded annually</w:t>
      </w:r>
      <w:r w:rsidR="00CE1D08">
        <w:rPr>
          <w:rFonts w:asciiTheme="minorHAnsi" w:eastAsia="Open Sans" w:hAnsiTheme="minorHAnsi"/>
        </w:rPr>
        <w:t xml:space="preserve"> </w:t>
      </w:r>
      <w:r w:rsidR="003D1141" w:rsidRPr="003D1141">
        <w:rPr>
          <w:rFonts w:asciiTheme="minorHAnsi" w:eastAsia="Open Sans" w:hAnsiTheme="minorHAnsi"/>
        </w:rPr>
        <w:t xml:space="preserve">to the 21st CCLC funding application by </w:t>
      </w:r>
      <w:r w:rsidR="008B3F09">
        <w:rPr>
          <w:rFonts w:asciiTheme="minorHAnsi" w:eastAsia="Open Sans" w:hAnsiTheme="minorHAnsi"/>
        </w:rPr>
        <w:t>Oct. 1</w:t>
      </w:r>
      <w:r w:rsidR="003D1141" w:rsidRPr="003D1141">
        <w:rPr>
          <w:rFonts w:asciiTheme="minorHAnsi" w:eastAsia="Open Sans" w:hAnsiTheme="minorHAnsi"/>
        </w:rPr>
        <w:t xml:space="preserve"> of each year</w:t>
      </w:r>
      <w:r w:rsidR="003D1141">
        <w:rPr>
          <w:rFonts w:asciiTheme="minorHAnsi" w:eastAsia="Open Sans" w:hAnsiTheme="minorHAnsi"/>
        </w:rPr>
        <w:t>.</w:t>
      </w:r>
      <w:r w:rsidRPr="7176163D">
        <w:rPr>
          <w:rFonts w:eastAsia="Open Sans"/>
          <w:color w:val="231F20"/>
        </w:rPr>
        <w:t xml:space="preserve"> Agreements must be signed by representatives of both the </w:t>
      </w:r>
      <w:r w:rsidR="003D1141">
        <w:rPr>
          <w:rFonts w:eastAsia="Open Sans"/>
          <w:color w:val="231F20"/>
        </w:rPr>
        <w:t>awarded agency</w:t>
      </w:r>
      <w:r w:rsidRPr="7176163D">
        <w:rPr>
          <w:rFonts w:eastAsia="Open Sans"/>
          <w:color w:val="231F20"/>
        </w:rPr>
        <w:t xml:space="preserve"> and non-public school.</w:t>
      </w:r>
    </w:p>
    <w:p w14:paraId="465E1A61" w14:textId="77777777" w:rsidR="006E6901" w:rsidRDefault="006E6901" w:rsidP="00B6163F">
      <w:pPr>
        <w:spacing w:after="120" w:line="259" w:lineRule="auto"/>
        <w:rPr>
          <w:rStyle w:val="HeadingChar"/>
          <w:sz w:val="24"/>
          <w:szCs w:val="24"/>
        </w:rPr>
      </w:pPr>
      <w:r>
        <w:rPr>
          <w:rStyle w:val="HeadingChar"/>
          <w:sz w:val="24"/>
          <w:szCs w:val="24"/>
        </w:rPr>
        <w:br w:type="page"/>
      </w:r>
    </w:p>
    <w:p w14:paraId="5966135C" w14:textId="1D6BA9CF" w:rsidR="001646C5" w:rsidRPr="00B6163F" w:rsidRDefault="001646C5" w:rsidP="00B6163F">
      <w:pPr>
        <w:pStyle w:val="BodyText"/>
        <w:spacing w:after="120" w:line="259" w:lineRule="auto"/>
        <w:rPr>
          <w:b/>
          <w:color w:val="231F20"/>
        </w:rPr>
      </w:pPr>
      <w:r w:rsidRPr="00B6163F">
        <w:rPr>
          <w:rStyle w:val="HeadingChar"/>
          <w:sz w:val="20"/>
          <w:szCs w:val="20"/>
        </w:rPr>
        <w:lastRenderedPageBreak/>
        <w:t>Part I: Meaningful Consultation</w:t>
      </w:r>
    </w:p>
    <w:p w14:paraId="296326E5" w14:textId="59FE86F2" w:rsidR="00427AC5" w:rsidRDefault="2A4BB315" w:rsidP="00B6163F">
      <w:pPr>
        <w:pStyle w:val="BodyText"/>
        <w:spacing w:line="259" w:lineRule="auto"/>
      </w:pPr>
      <w:r>
        <w:t>Part I of this form documents t</w:t>
      </w:r>
      <w:r w:rsidR="618B611B">
        <w:t xml:space="preserve">he </w:t>
      </w:r>
      <w:r>
        <w:t>ESSA</w:t>
      </w:r>
      <w:r w:rsidR="618B611B">
        <w:t xml:space="preserve"> §</w:t>
      </w:r>
      <w:r w:rsidR="003D1141">
        <w:t xml:space="preserve"> </w:t>
      </w:r>
      <w:r w:rsidR="618B611B">
        <w:t>8501 require</w:t>
      </w:r>
      <w:r>
        <w:t>ment</w:t>
      </w:r>
      <w:r w:rsidR="618B611B">
        <w:t xml:space="preserve"> that timely and meaningful consultation between the LEA and </w:t>
      </w:r>
      <w:r>
        <w:t>non-public</w:t>
      </w:r>
      <w:r w:rsidR="618B611B">
        <w:t xml:space="preserve"> school officials</w:t>
      </w:r>
      <w:r w:rsidR="17CBF322">
        <w:t>:</w:t>
      </w:r>
    </w:p>
    <w:p w14:paraId="03215F09" w14:textId="0C1EB219" w:rsidR="00427AC5" w:rsidRPr="00427AC5" w:rsidRDefault="618B611B" w:rsidP="00B6163F">
      <w:pPr>
        <w:pStyle w:val="BodyText"/>
        <w:numPr>
          <w:ilvl w:val="0"/>
          <w:numId w:val="2"/>
        </w:numPr>
        <w:spacing w:line="259" w:lineRule="auto"/>
        <w:rPr>
          <w:b/>
          <w:bCs/>
        </w:rPr>
      </w:pPr>
      <w:r>
        <w:t xml:space="preserve">occurs prior to making any decision that affects the opportunities of eligible </w:t>
      </w:r>
      <w:r w:rsidR="007F6584">
        <w:t xml:space="preserve">non-public </w:t>
      </w:r>
      <w:r>
        <w:t>school students, families, teachers, and other educational personnel for equitable services and</w:t>
      </w:r>
      <w:r w:rsidR="6BB953A0">
        <w:t xml:space="preserve">; </w:t>
      </w:r>
    </w:p>
    <w:p w14:paraId="5966135E" w14:textId="078CD4B0" w:rsidR="00A37E08" w:rsidRPr="003359A8" w:rsidRDefault="618B611B" w:rsidP="00B6163F">
      <w:pPr>
        <w:pStyle w:val="BodyText"/>
        <w:numPr>
          <w:ilvl w:val="0"/>
          <w:numId w:val="2"/>
        </w:numPr>
        <w:spacing w:after="120" w:line="259" w:lineRule="auto"/>
        <w:rPr>
          <w:rFonts w:asciiTheme="minorHAnsi" w:hAnsiTheme="minorHAnsi" w:cstheme="minorHAnsi"/>
          <w:b/>
          <w:sz w:val="12"/>
          <w:szCs w:val="12"/>
        </w:rPr>
      </w:pPr>
      <w:r>
        <w:t>shall continue throughout the implementation and assessment of these activities.</w:t>
      </w:r>
    </w:p>
    <w:tbl>
      <w:tblPr>
        <w:tblStyle w:val="TableGrid"/>
        <w:tblW w:w="10115" w:type="dxa"/>
        <w:tblLook w:val="04A0" w:firstRow="1" w:lastRow="0" w:firstColumn="1" w:lastColumn="0" w:noHBand="0" w:noVBand="1"/>
      </w:tblPr>
      <w:tblGrid>
        <w:gridCol w:w="8266"/>
        <w:gridCol w:w="969"/>
        <w:gridCol w:w="880"/>
      </w:tblGrid>
      <w:tr w:rsidR="00B276A2" w:rsidRPr="002A1B9C" w14:paraId="6275B73D" w14:textId="77777777" w:rsidTr="003359A8">
        <w:tc>
          <w:tcPr>
            <w:tcW w:w="8266" w:type="dxa"/>
            <w:shd w:val="clear" w:color="auto" w:fill="D9D9D9" w:themeFill="background1" w:themeFillShade="D9"/>
            <w:vAlign w:val="center"/>
          </w:tcPr>
          <w:p w14:paraId="66F45F3F" w14:textId="59BD24AF" w:rsidR="00B276A2" w:rsidRPr="00FF6BAA" w:rsidRDefault="00B276A2" w:rsidP="00194C3F">
            <w:pPr>
              <w:rPr>
                <w:rFonts w:asciiTheme="minorHAnsi" w:hAnsiTheme="minorHAnsi"/>
                <w:b/>
              </w:rPr>
            </w:pPr>
            <w:r w:rsidRPr="6A36FE35">
              <w:rPr>
                <w:rFonts w:asciiTheme="minorHAnsi" w:hAnsiTheme="minorHAnsi"/>
                <w:b/>
              </w:rPr>
              <w:t xml:space="preserve">Check </w:t>
            </w:r>
            <w:r w:rsidRPr="00CB6A39">
              <w:rPr>
                <w:rFonts w:asciiTheme="minorHAnsi" w:hAnsiTheme="minorHAnsi"/>
                <w:b/>
                <w:i/>
                <w:iCs/>
              </w:rPr>
              <w:t>Yes</w:t>
            </w:r>
            <w:r>
              <w:rPr>
                <w:rFonts w:asciiTheme="minorHAnsi" w:hAnsiTheme="minorHAnsi"/>
                <w:b/>
                <w:i/>
                <w:iCs/>
              </w:rPr>
              <w:t xml:space="preserve"> or</w:t>
            </w:r>
            <w:r w:rsidRPr="00CB6A39">
              <w:rPr>
                <w:rFonts w:asciiTheme="minorHAnsi" w:hAnsiTheme="minorHAnsi"/>
                <w:b/>
                <w:i/>
                <w:iCs/>
              </w:rPr>
              <w:t xml:space="preserve"> No</w:t>
            </w:r>
            <w:r w:rsidRPr="6A36FE35">
              <w:rPr>
                <w:rFonts w:asciiTheme="minorHAnsi" w:hAnsiTheme="minorHAnsi"/>
                <w:b/>
              </w:rPr>
              <w:t xml:space="preserve"> to indicate if the non-public school will be participating in the following program:</w:t>
            </w:r>
          </w:p>
        </w:tc>
        <w:tc>
          <w:tcPr>
            <w:tcW w:w="969" w:type="dxa"/>
            <w:shd w:val="clear" w:color="auto" w:fill="D9D9D9" w:themeFill="background1" w:themeFillShade="D9"/>
            <w:vAlign w:val="center"/>
          </w:tcPr>
          <w:p w14:paraId="47F6F3CA" w14:textId="77777777" w:rsidR="00B276A2" w:rsidRPr="007533DA" w:rsidRDefault="00B276A2" w:rsidP="00194C3F">
            <w:pPr>
              <w:jc w:val="center"/>
              <w:rPr>
                <w:rFonts w:asciiTheme="minorHAnsi" w:hAnsiTheme="minorHAnsi" w:cstheme="minorHAnsi"/>
                <w:b/>
                <w:bCs/>
                <w:szCs w:val="20"/>
              </w:rPr>
            </w:pPr>
            <w:r w:rsidRPr="00711ADF">
              <w:rPr>
                <w:rFonts w:asciiTheme="minorHAnsi" w:hAnsiTheme="minorHAnsi" w:cstheme="minorHAnsi"/>
                <w:b/>
                <w:bCs/>
                <w:szCs w:val="20"/>
              </w:rPr>
              <w:t>Yes</w:t>
            </w:r>
          </w:p>
        </w:tc>
        <w:tc>
          <w:tcPr>
            <w:tcW w:w="880" w:type="dxa"/>
            <w:shd w:val="clear" w:color="auto" w:fill="D9D9D9" w:themeFill="background1" w:themeFillShade="D9"/>
            <w:vAlign w:val="center"/>
          </w:tcPr>
          <w:p w14:paraId="67F3688B" w14:textId="77777777" w:rsidR="00B276A2" w:rsidRPr="0081471F" w:rsidRDefault="00B276A2" w:rsidP="00194C3F">
            <w:pPr>
              <w:jc w:val="center"/>
              <w:rPr>
                <w:rFonts w:asciiTheme="minorHAnsi" w:hAnsiTheme="minorHAnsi" w:cstheme="minorHAnsi"/>
                <w:b/>
                <w:bCs/>
                <w:szCs w:val="20"/>
              </w:rPr>
            </w:pPr>
            <w:r w:rsidRPr="0081471F">
              <w:rPr>
                <w:rFonts w:asciiTheme="minorHAnsi" w:hAnsiTheme="minorHAnsi" w:cstheme="minorHAnsi"/>
                <w:b/>
                <w:bCs/>
                <w:szCs w:val="20"/>
              </w:rPr>
              <w:t>No</w:t>
            </w:r>
          </w:p>
        </w:tc>
      </w:tr>
      <w:tr w:rsidR="00B276A2" w:rsidRPr="002A1B9C" w14:paraId="3AD79D17" w14:textId="77777777" w:rsidTr="003359A8">
        <w:tc>
          <w:tcPr>
            <w:tcW w:w="8266" w:type="dxa"/>
            <w:vAlign w:val="center"/>
          </w:tcPr>
          <w:p w14:paraId="7189A5C7" w14:textId="77777777" w:rsidR="00B276A2" w:rsidRPr="002A1B9C" w:rsidRDefault="00B276A2" w:rsidP="00194C3F">
            <w:pPr>
              <w:widowControl/>
              <w:contextualSpacing/>
              <w:rPr>
                <w:rFonts w:asciiTheme="minorHAnsi" w:hAnsiTheme="minorHAnsi" w:cstheme="minorHAnsi"/>
                <w:szCs w:val="20"/>
              </w:rPr>
            </w:pPr>
            <w:r w:rsidRPr="002A1B9C">
              <w:rPr>
                <w:rFonts w:asciiTheme="minorHAnsi" w:hAnsiTheme="minorHAnsi" w:cstheme="minorHAnsi"/>
                <w:szCs w:val="20"/>
              </w:rPr>
              <w:t>Title IV</w:t>
            </w:r>
            <w:r>
              <w:rPr>
                <w:rFonts w:asciiTheme="minorHAnsi" w:hAnsiTheme="minorHAnsi" w:cstheme="minorHAnsi"/>
                <w:szCs w:val="20"/>
              </w:rPr>
              <w:t xml:space="preserve">, Part </w:t>
            </w:r>
            <w:r w:rsidRPr="002A1B9C">
              <w:rPr>
                <w:rFonts w:asciiTheme="minorHAnsi" w:hAnsiTheme="minorHAnsi" w:cstheme="minorHAnsi"/>
                <w:szCs w:val="20"/>
              </w:rPr>
              <w:t>B: 21st Century Community Learning Centers</w:t>
            </w:r>
          </w:p>
        </w:tc>
        <w:tc>
          <w:tcPr>
            <w:tcW w:w="969" w:type="dxa"/>
            <w:vAlign w:val="center"/>
          </w:tcPr>
          <w:p w14:paraId="48A9B110" w14:textId="77777777" w:rsidR="00B276A2" w:rsidRPr="002A1B9C" w:rsidRDefault="00B276A2" w:rsidP="00194C3F">
            <w:pPr>
              <w:jc w:val="center"/>
              <w:rPr>
                <w:rFonts w:asciiTheme="minorHAnsi" w:hAnsiTheme="minorHAnsi" w:cstheme="minorHAnsi"/>
                <w:szCs w:val="20"/>
              </w:rPr>
            </w:pPr>
          </w:p>
        </w:tc>
        <w:tc>
          <w:tcPr>
            <w:tcW w:w="880" w:type="dxa"/>
            <w:vAlign w:val="center"/>
          </w:tcPr>
          <w:p w14:paraId="30FA90B3" w14:textId="77777777" w:rsidR="00B276A2" w:rsidRPr="002A1B9C" w:rsidRDefault="00B276A2" w:rsidP="00194C3F">
            <w:pPr>
              <w:jc w:val="center"/>
              <w:rPr>
                <w:rFonts w:asciiTheme="minorHAnsi" w:hAnsiTheme="minorHAnsi" w:cstheme="minorHAnsi"/>
                <w:szCs w:val="20"/>
              </w:rPr>
            </w:pPr>
          </w:p>
        </w:tc>
      </w:tr>
    </w:tbl>
    <w:p w14:paraId="368F3723" w14:textId="77777777" w:rsidR="00125D5B" w:rsidRDefault="00125D5B">
      <w:pPr>
        <w:rPr>
          <w:sz w:val="10"/>
          <w:szCs w:val="12"/>
        </w:rPr>
      </w:pPr>
    </w:p>
    <w:p w14:paraId="3B3A3D6A" w14:textId="77777777" w:rsidR="00193DD4" w:rsidRPr="00B6163F" w:rsidRDefault="00193DD4">
      <w:pPr>
        <w:rPr>
          <w:sz w:val="10"/>
          <w:szCs w:val="12"/>
        </w:rPr>
      </w:pPr>
    </w:p>
    <w:tbl>
      <w:tblPr>
        <w:tblStyle w:val="TableGrid"/>
        <w:tblW w:w="10115" w:type="dxa"/>
        <w:tblLayout w:type="fixed"/>
        <w:tblLook w:val="04A0" w:firstRow="1" w:lastRow="0" w:firstColumn="1" w:lastColumn="0" w:noHBand="0" w:noVBand="1"/>
      </w:tblPr>
      <w:tblGrid>
        <w:gridCol w:w="8266"/>
        <w:gridCol w:w="969"/>
        <w:gridCol w:w="880"/>
      </w:tblGrid>
      <w:tr w:rsidR="006D59F2" w:rsidRPr="002A1B9C" w14:paraId="45E6A29B" w14:textId="180430E4" w:rsidTr="00623A8A">
        <w:tc>
          <w:tcPr>
            <w:tcW w:w="8266" w:type="dxa"/>
            <w:shd w:val="clear" w:color="auto" w:fill="D9D9D9" w:themeFill="background1" w:themeFillShade="D9"/>
            <w:vAlign w:val="center"/>
          </w:tcPr>
          <w:p w14:paraId="5F750FFE" w14:textId="558A44A7" w:rsidR="006D59F2" w:rsidRPr="6A36FE35" w:rsidRDefault="006D59F2" w:rsidP="6A36FE35">
            <w:pPr>
              <w:rPr>
                <w:rFonts w:asciiTheme="minorHAnsi" w:hAnsiTheme="minorHAnsi"/>
              </w:rPr>
            </w:pPr>
            <w:r w:rsidRPr="6A36FE35">
              <w:rPr>
                <w:rFonts w:asciiTheme="minorHAnsi" w:hAnsiTheme="minorHAnsi"/>
                <w:b/>
              </w:rPr>
              <w:t xml:space="preserve">At a minimum, the ongoing consultation process </w:t>
            </w:r>
            <w:r w:rsidRPr="6A36FE35">
              <w:rPr>
                <w:rFonts w:asciiTheme="minorHAnsi" w:hAnsiTheme="minorHAnsi"/>
                <w:b/>
                <w:u w:val="single"/>
              </w:rPr>
              <w:t>must</w:t>
            </w:r>
            <w:r w:rsidRPr="6A36FE35">
              <w:rPr>
                <w:rFonts w:asciiTheme="minorHAnsi" w:hAnsiTheme="minorHAnsi"/>
                <w:b/>
              </w:rPr>
              <w:t xml:space="preserve"> </w:t>
            </w:r>
            <w:r>
              <w:rPr>
                <w:rFonts w:asciiTheme="minorHAnsi" w:hAnsiTheme="minorHAnsi"/>
                <w:b/>
              </w:rPr>
              <w:t>cover</w:t>
            </w:r>
            <w:r w:rsidRPr="6A36FE35">
              <w:rPr>
                <w:rFonts w:asciiTheme="minorHAnsi" w:hAnsiTheme="minorHAnsi"/>
                <w:b/>
              </w:rPr>
              <w:t xml:space="preserve"> the topics below for </w:t>
            </w:r>
            <w:r>
              <w:rPr>
                <w:rFonts w:asciiTheme="minorHAnsi" w:hAnsiTheme="minorHAnsi"/>
                <w:b/>
              </w:rPr>
              <w:t xml:space="preserve">each </w:t>
            </w:r>
            <w:r w:rsidRPr="6A36FE35">
              <w:rPr>
                <w:rFonts w:asciiTheme="minorHAnsi" w:hAnsiTheme="minorHAnsi"/>
                <w:b/>
              </w:rPr>
              <w:t xml:space="preserve">applicable Title program. Check </w:t>
            </w:r>
            <w:r w:rsidRPr="00CB6A39">
              <w:rPr>
                <w:rFonts w:asciiTheme="minorHAnsi" w:hAnsiTheme="minorHAnsi"/>
                <w:b/>
                <w:i/>
                <w:iCs/>
              </w:rPr>
              <w:t xml:space="preserve">Yes, No, </w:t>
            </w:r>
            <w:r w:rsidRPr="00422C22">
              <w:rPr>
                <w:rFonts w:asciiTheme="minorHAnsi" w:hAnsiTheme="minorHAnsi"/>
                <w:b/>
              </w:rPr>
              <w:t>or</w:t>
            </w:r>
            <w:r w:rsidRPr="00CB6A39">
              <w:rPr>
                <w:rFonts w:asciiTheme="minorHAnsi" w:hAnsiTheme="minorHAnsi"/>
                <w:b/>
                <w:i/>
                <w:iCs/>
              </w:rPr>
              <w:t xml:space="preserve"> N/A</w:t>
            </w:r>
            <w:r w:rsidRPr="6A36FE35">
              <w:rPr>
                <w:rFonts w:asciiTheme="minorHAnsi" w:hAnsiTheme="minorHAnsi"/>
                <w:b/>
              </w:rPr>
              <w:t xml:space="preserve"> to indicate that the following topics were discussed during </w:t>
            </w:r>
            <w:r>
              <w:rPr>
                <w:rFonts w:asciiTheme="minorHAnsi" w:hAnsiTheme="minorHAnsi"/>
                <w:b/>
              </w:rPr>
              <w:t xml:space="preserve">the </w:t>
            </w:r>
            <w:r w:rsidRPr="6A36FE35">
              <w:rPr>
                <w:rFonts w:asciiTheme="minorHAnsi" w:hAnsiTheme="minorHAnsi"/>
                <w:b/>
              </w:rPr>
              <w:t>consultation:</w:t>
            </w:r>
          </w:p>
        </w:tc>
        <w:tc>
          <w:tcPr>
            <w:tcW w:w="969" w:type="dxa"/>
            <w:shd w:val="clear" w:color="auto" w:fill="D9D9D9" w:themeFill="background1" w:themeFillShade="D9"/>
            <w:vAlign w:val="center"/>
          </w:tcPr>
          <w:p w14:paraId="28F373D1" w14:textId="366D5F25" w:rsidR="006D59F2" w:rsidRPr="00B6163F" w:rsidRDefault="006D59F2" w:rsidP="6A36FE35">
            <w:pPr>
              <w:jc w:val="center"/>
              <w:rPr>
                <w:rFonts w:asciiTheme="minorHAnsi" w:hAnsiTheme="minorHAnsi" w:cstheme="minorHAnsi"/>
                <w:b/>
                <w:bCs/>
                <w:szCs w:val="20"/>
              </w:rPr>
            </w:pPr>
            <w:r w:rsidRPr="00B6163F">
              <w:rPr>
                <w:rFonts w:asciiTheme="minorHAnsi" w:hAnsiTheme="minorHAnsi" w:cstheme="minorHAnsi"/>
                <w:b/>
                <w:bCs/>
                <w:szCs w:val="20"/>
              </w:rPr>
              <w:t>Yes</w:t>
            </w:r>
          </w:p>
        </w:tc>
        <w:tc>
          <w:tcPr>
            <w:tcW w:w="880" w:type="dxa"/>
            <w:shd w:val="clear" w:color="auto" w:fill="D9D9D9" w:themeFill="background1" w:themeFillShade="D9"/>
            <w:vAlign w:val="center"/>
          </w:tcPr>
          <w:p w14:paraId="1EAEEC06" w14:textId="496DB040" w:rsidR="006D59F2" w:rsidRPr="00B6163F" w:rsidRDefault="006D59F2" w:rsidP="6A36FE35">
            <w:pPr>
              <w:jc w:val="center"/>
              <w:rPr>
                <w:rFonts w:asciiTheme="minorHAnsi" w:hAnsiTheme="minorHAnsi" w:cstheme="minorHAnsi"/>
                <w:b/>
                <w:bCs/>
                <w:szCs w:val="20"/>
              </w:rPr>
            </w:pPr>
            <w:r w:rsidRPr="00B6163F">
              <w:rPr>
                <w:rFonts w:asciiTheme="minorHAnsi" w:hAnsiTheme="minorHAnsi" w:cstheme="minorHAnsi"/>
                <w:b/>
                <w:bCs/>
                <w:szCs w:val="20"/>
              </w:rPr>
              <w:t xml:space="preserve">No </w:t>
            </w:r>
          </w:p>
        </w:tc>
      </w:tr>
      <w:tr w:rsidR="006D59F2" w:rsidRPr="002A1B9C" w14:paraId="59661377" w14:textId="733C1F2D" w:rsidTr="00623A8A">
        <w:tc>
          <w:tcPr>
            <w:tcW w:w="8266" w:type="dxa"/>
            <w:vAlign w:val="center"/>
          </w:tcPr>
          <w:p w14:paraId="59661373" w14:textId="611D06BA" w:rsidR="006D59F2" w:rsidRPr="00FF6BAA" w:rsidRDefault="00B276A2" w:rsidP="6A36FE35">
            <w:pPr>
              <w:rPr>
                <w:rFonts w:asciiTheme="minorHAnsi" w:hAnsiTheme="minorHAnsi"/>
              </w:rPr>
            </w:pPr>
            <w:r w:rsidRPr="6A36FE35">
              <w:rPr>
                <w:rFonts w:asciiTheme="minorHAnsi" w:hAnsiTheme="minorHAnsi"/>
              </w:rPr>
              <w:t xml:space="preserve">How students' needs will be identified </w:t>
            </w:r>
          </w:p>
        </w:tc>
        <w:tc>
          <w:tcPr>
            <w:tcW w:w="969" w:type="dxa"/>
            <w:vAlign w:val="center"/>
          </w:tcPr>
          <w:p w14:paraId="59661374" w14:textId="77777777" w:rsidR="006D59F2" w:rsidRPr="00711ADF" w:rsidRDefault="006D59F2" w:rsidP="6A36FE35">
            <w:pPr>
              <w:jc w:val="center"/>
              <w:rPr>
                <w:rFonts w:asciiTheme="minorHAnsi" w:hAnsiTheme="minorHAnsi" w:cstheme="minorHAnsi"/>
                <w:szCs w:val="20"/>
              </w:rPr>
            </w:pPr>
          </w:p>
        </w:tc>
        <w:tc>
          <w:tcPr>
            <w:tcW w:w="880" w:type="dxa"/>
            <w:vAlign w:val="center"/>
          </w:tcPr>
          <w:p w14:paraId="59661375" w14:textId="77777777" w:rsidR="006D59F2" w:rsidRPr="0081471F" w:rsidRDefault="006D59F2" w:rsidP="6A36FE35">
            <w:pPr>
              <w:jc w:val="center"/>
              <w:rPr>
                <w:rFonts w:asciiTheme="minorHAnsi" w:hAnsiTheme="minorHAnsi" w:cstheme="minorHAnsi"/>
                <w:szCs w:val="20"/>
              </w:rPr>
            </w:pPr>
          </w:p>
        </w:tc>
      </w:tr>
      <w:tr w:rsidR="006D59F2" w:rsidRPr="002A1B9C" w14:paraId="5966137C" w14:textId="7BB43CE9" w:rsidTr="00623A8A">
        <w:tc>
          <w:tcPr>
            <w:tcW w:w="8266" w:type="dxa"/>
            <w:vAlign w:val="center"/>
          </w:tcPr>
          <w:p w14:paraId="59661378" w14:textId="3197F8B8" w:rsidR="006D59F2" w:rsidRPr="00FF6BAA" w:rsidRDefault="00B276A2" w:rsidP="6A36FE35">
            <w:pPr>
              <w:widowControl/>
              <w:contextualSpacing/>
              <w:rPr>
                <w:rFonts w:asciiTheme="minorHAnsi" w:hAnsiTheme="minorHAnsi"/>
              </w:rPr>
            </w:pPr>
            <w:r w:rsidRPr="6A36FE35">
              <w:rPr>
                <w:rFonts w:asciiTheme="minorHAnsi" w:hAnsiTheme="minorHAnsi"/>
              </w:rPr>
              <w:t xml:space="preserve">What services will be provided, including how, when, where, and by whom </w:t>
            </w:r>
          </w:p>
        </w:tc>
        <w:tc>
          <w:tcPr>
            <w:tcW w:w="969" w:type="dxa"/>
            <w:vAlign w:val="center"/>
          </w:tcPr>
          <w:p w14:paraId="59661379" w14:textId="77777777" w:rsidR="006D59F2" w:rsidRPr="00711ADF" w:rsidRDefault="006D59F2" w:rsidP="6A36FE35">
            <w:pPr>
              <w:jc w:val="center"/>
              <w:rPr>
                <w:rFonts w:asciiTheme="minorHAnsi" w:hAnsiTheme="minorHAnsi" w:cstheme="minorHAnsi"/>
                <w:szCs w:val="20"/>
              </w:rPr>
            </w:pPr>
          </w:p>
        </w:tc>
        <w:tc>
          <w:tcPr>
            <w:tcW w:w="880" w:type="dxa"/>
            <w:vAlign w:val="center"/>
          </w:tcPr>
          <w:p w14:paraId="5966137A" w14:textId="77777777" w:rsidR="006D59F2" w:rsidRPr="0081471F" w:rsidRDefault="006D59F2" w:rsidP="6A36FE35">
            <w:pPr>
              <w:jc w:val="center"/>
              <w:rPr>
                <w:rFonts w:asciiTheme="minorHAnsi" w:hAnsiTheme="minorHAnsi" w:cstheme="minorHAnsi"/>
                <w:szCs w:val="20"/>
              </w:rPr>
            </w:pPr>
          </w:p>
        </w:tc>
      </w:tr>
      <w:tr w:rsidR="006D59F2" w:rsidRPr="002A1B9C" w14:paraId="59661381" w14:textId="4B8F825B" w:rsidTr="00623A8A">
        <w:tc>
          <w:tcPr>
            <w:tcW w:w="8266" w:type="dxa"/>
            <w:vAlign w:val="center"/>
          </w:tcPr>
          <w:p w14:paraId="5966137D" w14:textId="1C56277E" w:rsidR="006D59F2" w:rsidRPr="00FF6BAA" w:rsidRDefault="00B276A2" w:rsidP="6A36FE35">
            <w:pPr>
              <w:widowControl/>
              <w:contextualSpacing/>
              <w:rPr>
                <w:rFonts w:asciiTheme="minorHAnsi" w:hAnsiTheme="minorHAnsi"/>
              </w:rPr>
            </w:pPr>
            <w:r>
              <w:rPr>
                <w:rFonts w:asciiTheme="minorHAnsi" w:hAnsiTheme="minorHAnsi"/>
              </w:rPr>
              <w:t>H</w:t>
            </w:r>
            <w:r w:rsidRPr="6A36FE35">
              <w:rPr>
                <w:rFonts w:asciiTheme="minorHAnsi" w:hAnsiTheme="minorHAnsi"/>
              </w:rPr>
              <w:t xml:space="preserve">ow the services will be assessed, and how the results of the assessment will be used to improve those services </w:t>
            </w:r>
          </w:p>
        </w:tc>
        <w:tc>
          <w:tcPr>
            <w:tcW w:w="969" w:type="dxa"/>
            <w:vAlign w:val="center"/>
          </w:tcPr>
          <w:p w14:paraId="5966137E" w14:textId="77777777" w:rsidR="006D59F2" w:rsidRPr="00711ADF" w:rsidRDefault="006D59F2" w:rsidP="6A36FE35">
            <w:pPr>
              <w:jc w:val="center"/>
              <w:rPr>
                <w:rFonts w:asciiTheme="minorHAnsi" w:hAnsiTheme="minorHAnsi" w:cstheme="minorHAnsi"/>
                <w:szCs w:val="20"/>
              </w:rPr>
            </w:pPr>
          </w:p>
        </w:tc>
        <w:tc>
          <w:tcPr>
            <w:tcW w:w="880" w:type="dxa"/>
            <w:vAlign w:val="center"/>
          </w:tcPr>
          <w:p w14:paraId="5966137F" w14:textId="77777777" w:rsidR="006D59F2" w:rsidRPr="0081471F" w:rsidRDefault="006D59F2" w:rsidP="6A36FE35">
            <w:pPr>
              <w:jc w:val="center"/>
              <w:rPr>
                <w:rFonts w:asciiTheme="minorHAnsi" w:hAnsiTheme="minorHAnsi" w:cstheme="minorHAnsi"/>
                <w:szCs w:val="20"/>
              </w:rPr>
            </w:pPr>
          </w:p>
        </w:tc>
      </w:tr>
      <w:tr w:rsidR="006D59F2" w:rsidRPr="002A1B9C" w14:paraId="59661386" w14:textId="7719EEA9" w:rsidTr="00623A8A">
        <w:tc>
          <w:tcPr>
            <w:tcW w:w="8266" w:type="dxa"/>
            <w:vAlign w:val="center"/>
          </w:tcPr>
          <w:p w14:paraId="59661382" w14:textId="3035D0A9" w:rsidR="006D59F2" w:rsidRPr="00FF6BAA" w:rsidRDefault="00B276A2" w:rsidP="6A36FE35">
            <w:pPr>
              <w:widowControl/>
              <w:contextualSpacing/>
              <w:rPr>
                <w:rFonts w:asciiTheme="minorHAnsi" w:hAnsiTheme="minorHAnsi"/>
              </w:rPr>
            </w:pPr>
            <w:r>
              <w:rPr>
                <w:rFonts w:asciiTheme="minorHAnsi" w:hAnsiTheme="minorHAnsi"/>
              </w:rPr>
              <w:t>T</w:t>
            </w:r>
            <w:r w:rsidRPr="6A36FE35">
              <w:rPr>
                <w:rFonts w:asciiTheme="minorHAnsi" w:hAnsiTheme="minorHAnsi"/>
              </w:rPr>
              <w:t xml:space="preserve">he size and scope of equitable services to be provided to eligible </w:t>
            </w:r>
            <w:r w:rsidRPr="4E1C9B9D">
              <w:rPr>
                <w:rFonts w:asciiTheme="minorHAnsi" w:hAnsiTheme="minorHAnsi"/>
              </w:rPr>
              <w:t xml:space="preserve">non-public </w:t>
            </w:r>
            <w:r w:rsidRPr="6A36FE35">
              <w:rPr>
                <w:rFonts w:asciiTheme="minorHAnsi" w:hAnsiTheme="minorHAnsi"/>
              </w:rPr>
              <w:t>school students, families, teachers, and other educational personnel and the amount of funds available for those services</w:t>
            </w:r>
          </w:p>
        </w:tc>
        <w:tc>
          <w:tcPr>
            <w:tcW w:w="969" w:type="dxa"/>
            <w:vAlign w:val="center"/>
          </w:tcPr>
          <w:p w14:paraId="59661383" w14:textId="77777777" w:rsidR="006D59F2" w:rsidRPr="00FF6BAA" w:rsidRDefault="006D59F2" w:rsidP="6A36FE35">
            <w:pPr>
              <w:jc w:val="center"/>
              <w:rPr>
                <w:rFonts w:asciiTheme="minorHAnsi" w:hAnsiTheme="minorHAnsi"/>
              </w:rPr>
            </w:pPr>
          </w:p>
        </w:tc>
        <w:tc>
          <w:tcPr>
            <w:tcW w:w="880" w:type="dxa"/>
            <w:vAlign w:val="center"/>
          </w:tcPr>
          <w:p w14:paraId="59661384" w14:textId="77777777" w:rsidR="006D59F2" w:rsidRPr="00711ADF" w:rsidRDefault="006D59F2" w:rsidP="6A36FE35">
            <w:pPr>
              <w:jc w:val="center"/>
              <w:rPr>
                <w:rFonts w:asciiTheme="minorHAnsi" w:hAnsiTheme="minorHAnsi" w:cstheme="minorHAnsi"/>
                <w:szCs w:val="20"/>
              </w:rPr>
            </w:pPr>
          </w:p>
        </w:tc>
      </w:tr>
      <w:tr w:rsidR="006D59F2" w:rsidRPr="002A1B9C" w14:paraId="5966138B" w14:textId="631A7531" w:rsidTr="00623A8A">
        <w:tc>
          <w:tcPr>
            <w:tcW w:w="8266" w:type="dxa"/>
            <w:vAlign w:val="center"/>
          </w:tcPr>
          <w:p w14:paraId="59661387" w14:textId="1B92AC9A" w:rsidR="006D59F2" w:rsidRPr="00FF6BAA" w:rsidRDefault="00B276A2" w:rsidP="6A36FE35">
            <w:pPr>
              <w:rPr>
                <w:rFonts w:asciiTheme="minorHAnsi" w:hAnsiTheme="minorHAnsi"/>
              </w:rPr>
            </w:pPr>
            <w:r w:rsidRPr="6A36FE35">
              <w:rPr>
                <w:rFonts w:asciiTheme="minorHAnsi" w:hAnsiTheme="minorHAnsi"/>
              </w:rPr>
              <w:t>How decisions about the services will be made</w:t>
            </w:r>
          </w:p>
        </w:tc>
        <w:tc>
          <w:tcPr>
            <w:tcW w:w="969" w:type="dxa"/>
            <w:vAlign w:val="center"/>
          </w:tcPr>
          <w:p w14:paraId="59661388" w14:textId="77777777" w:rsidR="006D59F2" w:rsidRPr="00FF6BAA" w:rsidRDefault="006D59F2" w:rsidP="6A36FE35">
            <w:pPr>
              <w:jc w:val="center"/>
              <w:rPr>
                <w:rFonts w:asciiTheme="minorHAnsi" w:hAnsiTheme="minorHAnsi"/>
              </w:rPr>
            </w:pPr>
          </w:p>
        </w:tc>
        <w:tc>
          <w:tcPr>
            <w:tcW w:w="880" w:type="dxa"/>
            <w:vAlign w:val="center"/>
          </w:tcPr>
          <w:p w14:paraId="59661389" w14:textId="77777777" w:rsidR="006D59F2" w:rsidRPr="00711ADF" w:rsidRDefault="006D59F2" w:rsidP="6A36FE35">
            <w:pPr>
              <w:jc w:val="center"/>
              <w:rPr>
                <w:rFonts w:asciiTheme="minorHAnsi" w:hAnsiTheme="minorHAnsi" w:cstheme="minorHAnsi"/>
                <w:szCs w:val="20"/>
              </w:rPr>
            </w:pPr>
          </w:p>
        </w:tc>
      </w:tr>
      <w:tr w:rsidR="006D59F2" w:rsidRPr="002A1B9C" w14:paraId="59661390" w14:textId="6D73489E" w:rsidTr="00623A8A">
        <w:tc>
          <w:tcPr>
            <w:tcW w:w="8266" w:type="dxa"/>
            <w:vAlign w:val="center"/>
          </w:tcPr>
          <w:p w14:paraId="5966138C" w14:textId="702840C1" w:rsidR="006D59F2" w:rsidRPr="00FF6BAA" w:rsidRDefault="00B276A2" w:rsidP="6A36FE35">
            <w:pPr>
              <w:rPr>
                <w:rFonts w:asciiTheme="minorHAnsi" w:hAnsiTheme="minorHAnsi"/>
              </w:rPr>
            </w:pPr>
            <w:r w:rsidRPr="6A36FE35">
              <w:rPr>
                <w:rFonts w:asciiTheme="minorHAnsi" w:hAnsiTheme="minorHAnsi"/>
              </w:rPr>
              <w:t>Whether the LEA responsible for providing equitable services will provide the services directly, through a separate LEA, or through a third-party contractor</w:t>
            </w:r>
            <w:r w:rsidRPr="6A36FE35" w:rsidDel="00B276A2">
              <w:rPr>
                <w:rFonts w:asciiTheme="minorHAnsi" w:hAnsiTheme="minorHAnsi"/>
              </w:rPr>
              <w:t xml:space="preserve"> </w:t>
            </w:r>
          </w:p>
        </w:tc>
        <w:tc>
          <w:tcPr>
            <w:tcW w:w="969" w:type="dxa"/>
            <w:vAlign w:val="center"/>
          </w:tcPr>
          <w:p w14:paraId="5966138D" w14:textId="77777777" w:rsidR="006D59F2" w:rsidRPr="00711ADF" w:rsidRDefault="006D59F2" w:rsidP="6A36FE35">
            <w:pPr>
              <w:jc w:val="center"/>
              <w:rPr>
                <w:rFonts w:asciiTheme="minorHAnsi" w:hAnsiTheme="minorHAnsi" w:cstheme="minorHAnsi"/>
                <w:szCs w:val="20"/>
              </w:rPr>
            </w:pPr>
          </w:p>
        </w:tc>
        <w:tc>
          <w:tcPr>
            <w:tcW w:w="880" w:type="dxa"/>
            <w:vAlign w:val="center"/>
          </w:tcPr>
          <w:p w14:paraId="5966138E" w14:textId="77777777" w:rsidR="006D59F2" w:rsidRPr="0081471F" w:rsidRDefault="006D59F2" w:rsidP="6A36FE35">
            <w:pPr>
              <w:jc w:val="center"/>
              <w:rPr>
                <w:rFonts w:asciiTheme="minorHAnsi" w:hAnsiTheme="minorHAnsi" w:cstheme="minorHAnsi"/>
                <w:szCs w:val="20"/>
              </w:rPr>
            </w:pPr>
          </w:p>
        </w:tc>
      </w:tr>
      <w:tr w:rsidR="00B276A2" w:rsidRPr="002A1B9C" w14:paraId="4B471F27" w14:textId="77777777" w:rsidTr="00623A8A">
        <w:tc>
          <w:tcPr>
            <w:tcW w:w="8266" w:type="dxa"/>
            <w:vAlign w:val="center"/>
          </w:tcPr>
          <w:p w14:paraId="0A85CAD9" w14:textId="473E1C00" w:rsidR="00B276A2" w:rsidRPr="6A36FE35" w:rsidRDefault="00B276A2" w:rsidP="6A36FE35">
            <w:pPr>
              <w:rPr>
                <w:rFonts w:asciiTheme="minorHAnsi" w:hAnsiTheme="minorHAnsi"/>
              </w:rPr>
            </w:pPr>
            <w:r w:rsidRPr="00B276A2">
              <w:rPr>
                <w:rFonts w:asciiTheme="minorHAnsi" w:hAnsiTheme="minorHAnsi"/>
              </w:rPr>
              <w:t>Whether to provide equitable services to eligible non-public school students by pooling funds or on a school-by-school basis</w:t>
            </w:r>
          </w:p>
        </w:tc>
        <w:tc>
          <w:tcPr>
            <w:tcW w:w="969" w:type="dxa"/>
            <w:vAlign w:val="center"/>
          </w:tcPr>
          <w:p w14:paraId="49C3A04D" w14:textId="77777777" w:rsidR="00B276A2" w:rsidRPr="00711ADF" w:rsidRDefault="00B276A2" w:rsidP="6A36FE35">
            <w:pPr>
              <w:jc w:val="center"/>
              <w:rPr>
                <w:rFonts w:asciiTheme="minorHAnsi" w:hAnsiTheme="minorHAnsi" w:cstheme="minorHAnsi"/>
                <w:szCs w:val="20"/>
              </w:rPr>
            </w:pPr>
          </w:p>
        </w:tc>
        <w:tc>
          <w:tcPr>
            <w:tcW w:w="880" w:type="dxa"/>
            <w:vAlign w:val="center"/>
          </w:tcPr>
          <w:p w14:paraId="70E99006" w14:textId="77777777" w:rsidR="00B276A2" w:rsidRPr="0081471F" w:rsidRDefault="00B276A2" w:rsidP="6A36FE35">
            <w:pPr>
              <w:jc w:val="center"/>
              <w:rPr>
                <w:rFonts w:asciiTheme="minorHAnsi" w:hAnsiTheme="minorHAnsi" w:cstheme="minorHAnsi"/>
                <w:szCs w:val="20"/>
              </w:rPr>
            </w:pPr>
          </w:p>
        </w:tc>
      </w:tr>
    </w:tbl>
    <w:p w14:paraId="59661391" w14:textId="77777777" w:rsidR="00A37E08" w:rsidRPr="00B6163F" w:rsidRDefault="00A37E08" w:rsidP="6A36FE35">
      <w:pPr>
        <w:pStyle w:val="BodyText"/>
        <w:rPr>
          <w:rFonts w:asciiTheme="minorHAnsi" w:hAnsiTheme="minorHAnsi" w:cstheme="minorHAnsi"/>
          <w:b/>
          <w:bCs/>
          <w:sz w:val="10"/>
          <w:szCs w:val="10"/>
        </w:rPr>
      </w:pPr>
    </w:p>
    <w:p w14:paraId="596613B5" w14:textId="77777777" w:rsidR="00A37E08" w:rsidRPr="00B6163F" w:rsidRDefault="00A37E08" w:rsidP="6A36FE35">
      <w:pPr>
        <w:pStyle w:val="BodyText"/>
        <w:rPr>
          <w:rFonts w:asciiTheme="minorHAnsi" w:hAnsiTheme="minorHAnsi" w:cstheme="minorHAnsi"/>
          <w:b/>
          <w:bCs/>
          <w:sz w:val="10"/>
          <w:szCs w:val="10"/>
        </w:rPr>
      </w:pPr>
    </w:p>
    <w:tbl>
      <w:tblPr>
        <w:tblStyle w:val="TableGrid"/>
        <w:tblW w:w="10080" w:type="dxa"/>
        <w:tblLook w:val="04A0" w:firstRow="1" w:lastRow="0" w:firstColumn="1" w:lastColumn="0" w:noHBand="0" w:noVBand="1"/>
      </w:tblPr>
      <w:tblGrid>
        <w:gridCol w:w="8871"/>
        <w:gridCol w:w="605"/>
        <w:gridCol w:w="604"/>
      </w:tblGrid>
      <w:tr w:rsidR="00A37E08" w:rsidRPr="002A1B9C" w14:paraId="596613B9" w14:textId="77777777" w:rsidTr="068C4A92">
        <w:tc>
          <w:tcPr>
            <w:tcW w:w="8928" w:type="dxa"/>
            <w:shd w:val="clear" w:color="auto" w:fill="D9D9D9" w:themeFill="background1" w:themeFillShade="D9"/>
            <w:vAlign w:val="center"/>
          </w:tcPr>
          <w:p w14:paraId="596613B6" w14:textId="6DEC6C51" w:rsidR="00A37E08" w:rsidRPr="002A1B9C" w:rsidRDefault="618B611B" w:rsidP="068C4A92">
            <w:pPr>
              <w:rPr>
                <w:rFonts w:asciiTheme="minorHAnsi" w:hAnsiTheme="minorHAnsi"/>
                <w:b/>
                <w:bCs/>
              </w:rPr>
            </w:pPr>
            <w:r w:rsidRPr="068C4A92">
              <w:rPr>
                <w:rFonts w:asciiTheme="minorHAnsi" w:hAnsiTheme="minorHAnsi"/>
                <w:b/>
                <w:bCs/>
              </w:rPr>
              <w:t xml:space="preserve">For </w:t>
            </w:r>
            <w:r w:rsidR="00B276A2">
              <w:rPr>
                <w:rFonts w:asciiTheme="minorHAnsi" w:hAnsiTheme="minorHAnsi"/>
                <w:b/>
                <w:bCs/>
              </w:rPr>
              <w:t xml:space="preserve">the program </w:t>
            </w:r>
            <w:r w:rsidRPr="068C4A92">
              <w:rPr>
                <w:rFonts w:asciiTheme="minorHAnsi" w:hAnsiTheme="minorHAnsi"/>
                <w:b/>
                <w:bCs/>
              </w:rPr>
              <w:t>marked “</w:t>
            </w:r>
            <w:r w:rsidRPr="068C4A92">
              <w:rPr>
                <w:rFonts w:asciiTheme="minorHAnsi" w:hAnsiTheme="minorHAnsi"/>
                <w:b/>
                <w:bCs/>
                <w:i/>
                <w:iCs/>
              </w:rPr>
              <w:t>Yes</w:t>
            </w:r>
            <w:r w:rsidRPr="068C4A92">
              <w:rPr>
                <w:rFonts w:asciiTheme="minorHAnsi" w:hAnsiTheme="minorHAnsi"/>
                <w:b/>
                <w:bCs/>
              </w:rPr>
              <w:t xml:space="preserve">” above, the </w:t>
            </w:r>
            <w:r w:rsidR="6890EA0A" w:rsidRPr="068C4A92">
              <w:rPr>
                <w:rFonts w:asciiTheme="minorHAnsi" w:hAnsiTheme="minorHAnsi"/>
                <w:b/>
                <w:bCs/>
              </w:rPr>
              <w:t xml:space="preserve">non-public </w:t>
            </w:r>
            <w:r w:rsidRPr="068C4A92">
              <w:rPr>
                <w:rFonts w:asciiTheme="minorHAnsi" w:hAnsiTheme="minorHAnsi"/>
                <w:b/>
                <w:bCs/>
              </w:rPr>
              <w:t>school or agency official affirms for the 2022</w:t>
            </w:r>
            <w:r w:rsidR="00711ADF" w:rsidRPr="068C4A92">
              <w:rPr>
                <w:rFonts w:asciiTheme="minorHAnsi" w:hAnsiTheme="minorHAnsi"/>
                <w:b/>
                <w:bCs/>
              </w:rPr>
              <w:t>–</w:t>
            </w:r>
            <w:r w:rsidRPr="068C4A92">
              <w:rPr>
                <w:rFonts w:asciiTheme="minorHAnsi" w:hAnsiTheme="minorHAnsi"/>
                <w:b/>
                <w:bCs/>
              </w:rPr>
              <w:t>23 school year</w:t>
            </w:r>
          </w:p>
        </w:tc>
        <w:tc>
          <w:tcPr>
            <w:tcW w:w="605" w:type="dxa"/>
            <w:shd w:val="clear" w:color="auto" w:fill="D9D9D9" w:themeFill="background1" w:themeFillShade="D9"/>
            <w:vAlign w:val="center"/>
          </w:tcPr>
          <w:p w14:paraId="596613B7" w14:textId="77777777" w:rsidR="00A37E08" w:rsidRPr="002A1B9C" w:rsidRDefault="618B611B" w:rsidP="6A36FE35">
            <w:pPr>
              <w:jc w:val="center"/>
              <w:rPr>
                <w:rFonts w:asciiTheme="minorHAnsi" w:hAnsiTheme="minorHAnsi" w:cstheme="minorHAnsi"/>
                <w:b/>
                <w:bCs/>
                <w:szCs w:val="20"/>
              </w:rPr>
            </w:pPr>
            <w:r w:rsidRPr="002A1B9C">
              <w:rPr>
                <w:rFonts w:asciiTheme="minorHAnsi" w:hAnsiTheme="minorHAnsi" w:cstheme="minorHAnsi"/>
                <w:b/>
                <w:bCs/>
                <w:szCs w:val="20"/>
              </w:rPr>
              <w:t>Yes</w:t>
            </w:r>
          </w:p>
        </w:tc>
        <w:tc>
          <w:tcPr>
            <w:tcW w:w="605" w:type="dxa"/>
            <w:shd w:val="clear" w:color="auto" w:fill="D9D9D9" w:themeFill="background1" w:themeFillShade="D9"/>
            <w:vAlign w:val="center"/>
          </w:tcPr>
          <w:p w14:paraId="596613B8" w14:textId="77777777" w:rsidR="00A37E08" w:rsidRPr="002A1B9C" w:rsidRDefault="618B611B" w:rsidP="6A36FE35">
            <w:pPr>
              <w:jc w:val="center"/>
              <w:rPr>
                <w:rFonts w:asciiTheme="minorHAnsi" w:hAnsiTheme="minorHAnsi" w:cstheme="minorHAnsi"/>
                <w:b/>
                <w:szCs w:val="20"/>
              </w:rPr>
            </w:pPr>
            <w:r w:rsidRPr="002A1B9C">
              <w:rPr>
                <w:rFonts w:asciiTheme="minorHAnsi" w:hAnsiTheme="minorHAnsi" w:cstheme="minorHAnsi"/>
                <w:b/>
                <w:bCs/>
                <w:szCs w:val="20"/>
              </w:rPr>
              <w:t>No</w:t>
            </w:r>
          </w:p>
        </w:tc>
      </w:tr>
      <w:tr w:rsidR="00A37E08" w:rsidRPr="002A1B9C" w14:paraId="596613BD" w14:textId="77777777" w:rsidTr="068C4A92">
        <w:tc>
          <w:tcPr>
            <w:tcW w:w="8928" w:type="dxa"/>
            <w:vAlign w:val="center"/>
          </w:tcPr>
          <w:p w14:paraId="596613BA" w14:textId="77777777" w:rsidR="00A37E08" w:rsidRPr="002A1B9C" w:rsidRDefault="618B611B" w:rsidP="6A36FE35">
            <w:pPr>
              <w:rPr>
                <w:rFonts w:asciiTheme="minorHAnsi" w:hAnsiTheme="minorHAnsi" w:cstheme="minorHAnsi"/>
                <w:szCs w:val="20"/>
              </w:rPr>
            </w:pPr>
            <w:r w:rsidRPr="002A1B9C">
              <w:rPr>
                <w:rFonts w:asciiTheme="minorHAnsi" w:hAnsiTheme="minorHAnsi" w:cstheme="minorHAnsi"/>
                <w:szCs w:val="20"/>
              </w:rPr>
              <w:t>That timely and meaningful consultation has occurred.</w:t>
            </w:r>
          </w:p>
        </w:tc>
        <w:tc>
          <w:tcPr>
            <w:tcW w:w="605" w:type="dxa"/>
            <w:vAlign w:val="center"/>
          </w:tcPr>
          <w:p w14:paraId="596613BB" w14:textId="77777777" w:rsidR="00A37E08" w:rsidRPr="002A1B9C" w:rsidRDefault="00A37E08" w:rsidP="6A36FE35">
            <w:pPr>
              <w:jc w:val="center"/>
              <w:rPr>
                <w:rFonts w:asciiTheme="minorHAnsi" w:hAnsiTheme="minorHAnsi" w:cstheme="minorHAnsi"/>
                <w:szCs w:val="20"/>
              </w:rPr>
            </w:pPr>
          </w:p>
        </w:tc>
        <w:tc>
          <w:tcPr>
            <w:tcW w:w="605" w:type="dxa"/>
            <w:vAlign w:val="center"/>
          </w:tcPr>
          <w:p w14:paraId="596613BC" w14:textId="77777777" w:rsidR="00A37E08" w:rsidRPr="002A1B9C" w:rsidRDefault="00A37E08" w:rsidP="6A36FE35">
            <w:pPr>
              <w:jc w:val="center"/>
              <w:rPr>
                <w:rFonts w:asciiTheme="minorHAnsi" w:hAnsiTheme="minorHAnsi" w:cstheme="minorHAnsi"/>
                <w:szCs w:val="20"/>
              </w:rPr>
            </w:pPr>
          </w:p>
        </w:tc>
      </w:tr>
      <w:tr w:rsidR="00A37E08" w:rsidRPr="002A1B9C" w14:paraId="596613C1" w14:textId="77777777" w:rsidTr="068C4A92">
        <w:tc>
          <w:tcPr>
            <w:tcW w:w="8928" w:type="dxa"/>
            <w:vAlign w:val="center"/>
          </w:tcPr>
          <w:p w14:paraId="596613BE" w14:textId="29D38658" w:rsidR="00A37E08" w:rsidRPr="002A1B9C" w:rsidRDefault="618B611B" w:rsidP="6A36FE35">
            <w:pPr>
              <w:rPr>
                <w:rFonts w:asciiTheme="minorHAnsi" w:hAnsiTheme="minorHAnsi"/>
              </w:rPr>
            </w:pPr>
            <w:r w:rsidRPr="4E1C9B9D">
              <w:rPr>
                <w:rFonts w:asciiTheme="minorHAnsi" w:hAnsiTheme="minorHAnsi"/>
              </w:rPr>
              <w:t xml:space="preserve">The program design is equitable for eligible </w:t>
            </w:r>
            <w:r w:rsidR="4E3CF063" w:rsidRPr="4E1C9B9D">
              <w:rPr>
                <w:rFonts w:asciiTheme="minorHAnsi" w:hAnsiTheme="minorHAnsi"/>
              </w:rPr>
              <w:t xml:space="preserve">non-public </w:t>
            </w:r>
            <w:r w:rsidRPr="4E1C9B9D">
              <w:rPr>
                <w:rFonts w:asciiTheme="minorHAnsi" w:hAnsiTheme="minorHAnsi"/>
              </w:rPr>
              <w:t>school students, families, teachers, and other education personnel.</w:t>
            </w:r>
          </w:p>
        </w:tc>
        <w:tc>
          <w:tcPr>
            <w:tcW w:w="605" w:type="dxa"/>
            <w:vAlign w:val="center"/>
          </w:tcPr>
          <w:p w14:paraId="596613BF" w14:textId="77777777" w:rsidR="00A37E08" w:rsidRPr="002A1B9C" w:rsidRDefault="00A37E08" w:rsidP="6A36FE35">
            <w:pPr>
              <w:jc w:val="center"/>
              <w:rPr>
                <w:rFonts w:asciiTheme="minorHAnsi" w:hAnsiTheme="minorHAnsi" w:cstheme="minorHAnsi"/>
                <w:szCs w:val="20"/>
              </w:rPr>
            </w:pPr>
          </w:p>
        </w:tc>
        <w:tc>
          <w:tcPr>
            <w:tcW w:w="605" w:type="dxa"/>
            <w:vAlign w:val="center"/>
          </w:tcPr>
          <w:p w14:paraId="596613C0" w14:textId="77777777" w:rsidR="00A37E08" w:rsidRPr="002A1B9C" w:rsidRDefault="00A37E08" w:rsidP="6A36FE35">
            <w:pPr>
              <w:jc w:val="center"/>
              <w:rPr>
                <w:rFonts w:asciiTheme="minorHAnsi" w:hAnsiTheme="minorHAnsi" w:cstheme="minorHAnsi"/>
                <w:szCs w:val="20"/>
              </w:rPr>
            </w:pPr>
          </w:p>
        </w:tc>
      </w:tr>
    </w:tbl>
    <w:p w14:paraId="548685B6" w14:textId="77777777" w:rsidR="00B276A2" w:rsidRDefault="00B276A2" w:rsidP="00B276A2">
      <w:pPr>
        <w:spacing w:before="240" w:after="120" w:line="259" w:lineRule="auto"/>
        <w:contextualSpacing/>
        <w:rPr>
          <w:rStyle w:val="HeadingChar"/>
          <w:sz w:val="20"/>
          <w:szCs w:val="20"/>
        </w:rPr>
      </w:pPr>
    </w:p>
    <w:p w14:paraId="65B760B1" w14:textId="77777777" w:rsidR="00B276A2" w:rsidRDefault="00B276A2">
      <w:pPr>
        <w:rPr>
          <w:rStyle w:val="HeadingChar"/>
          <w:sz w:val="20"/>
          <w:szCs w:val="20"/>
        </w:rPr>
      </w:pPr>
      <w:r>
        <w:rPr>
          <w:rStyle w:val="HeadingChar"/>
          <w:sz w:val="20"/>
          <w:szCs w:val="20"/>
        </w:rPr>
        <w:br w:type="page"/>
      </w:r>
    </w:p>
    <w:p w14:paraId="596613C5" w14:textId="1E20A71A" w:rsidR="001646C5" w:rsidRPr="00B6163F" w:rsidRDefault="001646C5" w:rsidP="003359A8">
      <w:pPr>
        <w:spacing w:before="240" w:after="120" w:line="259" w:lineRule="auto"/>
        <w:contextualSpacing/>
        <w:rPr>
          <w:rStyle w:val="HeadingChar"/>
          <w:sz w:val="20"/>
          <w:szCs w:val="20"/>
        </w:rPr>
      </w:pPr>
      <w:r w:rsidRPr="00B6163F">
        <w:rPr>
          <w:rStyle w:val="HeadingChar"/>
          <w:sz w:val="20"/>
          <w:szCs w:val="20"/>
        </w:rPr>
        <w:t>Part II: A</w:t>
      </w:r>
      <w:r w:rsidR="002064EE" w:rsidRPr="00B6163F">
        <w:rPr>
          <w:rStyle w:val="HeadingChar"/>
          <w:sz w:val="20"/>
          <w:szCs w:val="20"/>
        </w:rPr>
        <w:t>greement</w:t>
      </w:r>
    </w:p>
    <w:p w14:paraId="7FA6A34E" w14:textId="2006B4AD" w:rsidR="005500E1" w:rsidRDefault="00716D92" w:rsidP="00B6163F">
      <w:pPr>
        <w:spacing w:after="120" w:line="259" w:lineRule="auto"/>
        <w:contextualSpacing/>
        <w:rPr>
          <w:rFonts w:asciiTheme="minorHAnsi" w:eastAsia="Open Sans" w:hAnsiTheme="minorHAnsi"/>
        </w:rPr>
      </w:pPr>
      <w:r>
        <w:rPr>
          <w:rFonts w:asciiTheme="minorHAnsi" w:eastAsia="Open Sans" w:hAnsiTheme="minorHAnsi"/>
        </w:rPr>
        <w:t xml:space="preserve">Part II of this form </w:t>
      </w:r>
      <w:r w:rsidR="1EBCB4B5" w:rsidRPr="6A36FE35">
        <w:rPr>
          <w:rFonts w:asciiTheme="minorHAnsi" w:eastAsia="Open Sans" w:hAnsiTheme="minorHAnsi"/>
        </w:rPr>
        <w:t>represent</w:t>
      </w:r>
      <w:r>
        <w:rPr>
          <w:rFonts w:asciiTheme="minorHAnsi" w:eastAsia="Open Sans" w:hAnsiTheme="minorHAnsi"/>
        </w:rPr>
        <w:t>s</w:t>
      </w:r>
      <w:r w:rsidR="1EBCB4B5" w:rsidRPr="6A36FE35">
        <w:rPr>
          <w:rFonts w:asciiTheme="minorHAnsi" w:eastAsia="Open Sans" w:hAnsiTheme="minorHAnsi"/>
        </w:rPr>
        <w:t xml:space="preserve"> the agreement of equitable services between the </w:t>
      </w:r>
      <w:r w:rsidR="00B276A2">
        <w:rPr>
          <w:rFonts w:asciiTheme="minorHAnsi" w:eastAsia="Open Sans" w:hAnsiTheme="minorHAnsi"/>
        </w:rPr>
        <w:t>awarded agency</w:t>
      </w:r>
      <w:r w:rsidR="1EBCB4B5" w:rsidRPr="6A36FE35">
        <w:rPr>
          <w:rFonts w:asciiTheme="minorHAnsi" w:eastAsia="Open Sans" w:hAnsiTheme="minorHAnsi"/>
        </w:rPr>
        <w:t xml:space="preserve"> and the non-public school. This is not an exhaustive list and may not cover the entire agreement as each school may have individual or unique needs that could be defined as allowable for equitable services. </w:t>
      </w:r>
      <w:r w:rsidR="00B276A2">
        <w:rPr>
          <w:rFonts w:asciiTheme="minorHAnsi" w:eastAsia="Open Sans" w:hAnsiTheme="minorHAnsi"/>
        </w:rPr>
        <w:t>Agencies may</w:t>
      </w:r>
      <w:r w:rsidR="009E31A2" w:rsidRPr="6A36FE35">
        <w:rPr>
          <w:rFonts w:asciiTheme="minorHAnsi" w:eastAsia="Open Sans" w:hAnsiTheme="minorHAnsi"/>
        </w:rPr>
        <w:t xml:space="preserve"> modify and add topics</w:t>
      </w:r>
      <w:r>
        <w:rPr>
          <w:rFonts w:asciiTheme="minorHAnsi" w:eastAsia="Open Sans" w:hAnsiTheme="minorHAnsi"/>
        </w:rPr>
        <w:t xml:space="preserve"> to this form as needed</w:t>
      </w:r>
      <w:r w:rsidR="009E31A2" w:rsidRPr="6A36FE35">
        <w:rPr>
          <w:rFonts w:asciiTheme="minorHAnsi" w:eastAsia="Open Sans" w:hAnsiTheme="minorHAnsi"/>
        </w:rPr>
        <w:t xml:space="preserve"> to reflect the actual consultation process and agreement between the </w:t>
      </w:r>
      <w:r w:rsidR="00B276A2">
        <w:rPr>
          <w:rFonts w:asciiTheme="minorHAnsi" w:eastAsia="Open Sans" w:hAnsiTheme="minorHAnsi"/>
        </w:rPr>
        <w:t>agency</w:t>
      </w:r>
      <w:r w:rsidR="009E31A2" w:rsidRPr="6A36FE35">
        <w:rPr>
          <w:rFonts w:asciiTheme="minorHAnsi" w:eastAsia="Open Sans" w:hAnsiTheme="minorHAnsi"/>
        </w:rPr>
        <w:t xml:space="preserve"> and the non-public school</w:t>
      </w:r>
      <w:r w:rsidR="33A37133" w:rsidRPr="6A36FE35">
        <w:rPr>
          <w:rFonts w:asciiTheme="minorHAnsi" w:eastAsia="Open Sans" w:hAnsiTheme="minorHAnsi"/>
        </w:rPr>
        <w:t xml:space="preserve">. </w:t>
      </w:r>
    </w:p>
    <w:p w14:paraId="7B4C6088" w14:textId="0A022AE4" w:rsidR="005500E1" w:rsidRPr="00E06D86" w:rsidRDefault="005500E1" w:rsidP="00B6163F">
      <w:pPr>
        <w:spacing w:after="120" w:line="259" w:lineRule="auto"/>
        <w:contextualSpacing/>
        <w:rPr>
          <w:rFonts w:asciiTheme="minorHAnsi" w:eastAsia="Open Sans" w:hAnsiTheme="minorHAnsi"/>
          <w:sz w:val="12"/>
          <w:szCs w:val="12"/>
        </w:rPr>
      </w:pPr>
    </w:p>
    <w:p w14:paraId="1EE637FF" w14:textId="1E7DAF54" w:rsidR="00F303C2" w:rsidRPr="00F303C2" w:rsidRDefault="000075E6" w:rsidP="00B6163F">
      <w:pPr>
        <w:spacing w:after="120" w:line="259" w:lineRule="auto"/>
        <w:contextualSpacing/>
        <w:rPr>
          <w:rFonts w:asciiTheme="minorHAnsi" w:eastAsia="Open Sans" w:hAnsiTheme="minorHAnsi"/>
          <w:sz w:val="8"/>
          <w:szCs w:val="8"/>
        </w:rPr>
      </w:pPr>
      <w:r w:rsidRPr="6A36FE35">
        <w:rPr>
          <w:rFonts w:asciiTheme="minorHAnsi" w:eastAsia="Open Sans" w:hAnsiTheme="minorHAnsi"/>
        </w:rPr>
        <w:t xml:space="preserve">The non-public school agency/school official and </w:t>
      </w:r>
      <w:r w:rsidR="00B276A2">
        <w:rPr>
          <w:rFonts w:asciiTheme="minorHAnsi" w:eastAsia="Open Sans" w:hAnsiTheme="minorHAnsi"/>
        </w:rPr>
        <w:t>awarded agency</w:t>
      </w:r>
      <w:r w:rsidRPr="6A36FE35">
        <w:rPr>
          <w:rFonts w:asciiTheme="minorHAnsi" w:eastAsia="Open Sans" w:hAnsiTheme="minorHAnsi"/>
        </w:rPr>
        <w:t xml:space="preserve"> agree on the terms below for the </w:t>
      </w:r>
      <w:r w:rsidR="00B276A2">
        <w:rPr>
          <w:rFonts w:asciiTheme="minorHAnsi" w:eastAsia="Open Sans" w:hAnsiTheme="minorHAnsi"/>
        </w:rPr>
        <w:t>Title IV, Part B 21</w:t>
      </w:r>
      <w:r w:rsidR="00B276A2" w:rsidRPr="003359A8">
        <w:rPr>
          <w:rFonts w:asciiTheme="minorHAnsi" w:eastAsia="Open Sans" w:hAnsiTheme="minorHAnsi"/>
          <w:vertAlign w:val="superscript"/>
        </w:rPr>
        <w:t>st</w:t>
      </w:r>
      <w:r w:rsidR="00B276A2">
        <w:rPr>
          <w:rFonts w:asciiTheme="minorHAnsi" w:eastAsia="Open Sans" w:hAnsiTheme="minorHAnsi"/>
        </w:rPr>
        <w:t xml:space="preserve"> CCLC program.</w:t>
      </w:r>
    </w:p>
    <w:p w14:paraId="0390C5C3" w14:textId="50419F37" w:rsidR="005500E1" w:rsidRPr="00B6163F" w:rsidRDefault="005500E1" w:rsidP="6A36FE35">
      <w:pPr>
        <w:rPr>
          <w:rFonts w:asciiTheme="minorHAnsi" w:eastAsia="Open Sans" w:hAnsiTheme="minorHAnsi"/>
          <w:sz w:val="10"/>
          <w:szCs w:val="10"/>
        </w:rPr>
      </w:pPr>
    </w:p>
    <w:tbl>
      <w:tblPr>
        <w:tblStyle w:val="TableGrid"/>
        <w:tblpPr w:leftFromText="180" w:rightFromText="180" w:vertAnchor="text" w:horzAnchor="margin" w:tblpY="1"/>
        <w:tblOverlap w:val="never"/>
        <w:tblW w:w="10075" w:type="dxa"/>
        <w:tblLook w:val="01E0" w:firstRow="1" w:lastRow="1" w:firstColumn="1" w:lastColumn="1" w:noHBand="0" w:noVBand="0"/>
      </w:tblPr>
      <w:tblGrid>
        <w:gridCol w:w="10075"/>
      </w:tblGrid>
      <w:tr w:rsidR="000075E6" w:rsidRPr="000075E6" w14:paraId="596613C9" w14:textId="77777777" w:rsidTr="00422C22">
        <w:trPr>
          <w:trHeight w:val="20"/>
        </w:trPr>
        <w:tc>
          <w:tcPr>
            <w:tcW w:w="10075" w:type="dxa"/>
            <w:shd w:val="clear" w:color="auto" w:fill="CCCCCC"/>
            <w:vAlign w:val="center"/>
          </w:tcPr>
          <w:p w14:paraId="17FA809E" w14:textId="77777777" w:rsidR="008B55EF" w:rsidRDefault="000075E6" w:rsidP="00422C22">
            <w:pPr>
              <w:ind w:left="-23"/>
              <w:rPr>
                <w:rFonts w:asciiTheme="minorHAnsi" w:eastAsia="Open Sans" w:hAnsiTheme="minorHAnsi"/>
                <w:b/>
                <w:bCs/>
                <w:color w:val="231F20"/>
              </w:rPr>
            </w:pPr>
            <w:r w:rsidRPr="6A36FE35">
              <w:rPr>
                <w:rFonts w:asciiTheme="minorHAnsi" w:eastAsia="Open Sans" w:hAnsiTheme="minorHAnsi"/>
                <w:b/>
                <w:bCs/>
                <w:color w:val="231F20"/>
              </w:rPr>
              <w:t>Describe the size and scope of equitable services to be provided to eligible non-public school students, teachers, and other educational personnel and the amount of funds available for those services</w:t>
            </w:r>
            <w:r w:rsidR="000937E5">
              <w:rPr>
                <w:rFonts w:asciiTheme="minorHAnsi" w:eastAsia="Open Sans" w:hAnsiTheme="minorHAnsi"/>
                <w:b/>
                <w:bCs/>
                <w:color w:val="231F20"/>
              </w:rPr>
              <w:t xml:space="preserve">. </w:t>
            </w:r>
          </w:p>
          <w:p w14:paraId="596613C8" w14:textId="5552CA6B" w:rsidR="000075E6" w:rsidRPr="000075E6" w:rsidRDefault="000075E6" w:rsidP="00422C22">
            <w:pPr>
              <w:ind w:left="-23"/>
              <w:rPr>
                <w:rFonts w:asciiTheme="minorHAnsi" w:eastAsia="Open Sans" w:hAnsiTheme="minorHAnsi"/>
                <w:b/>
                <w:bCs/>
                <w:color w:val="231F20"/>
              </w:rPr>
            </w:pPr>
            <w:r w:rsidRPr="6A36FE35">
              <w:rPr>
                <w:rFonts w:asciiTheme="minorHAnsi" w:eastAsia="Open Sans" w:hAnsiTheme="minorHAnsi"/>
                <w:b/>
                <w:bCs/>
                <w:color w:val="231F20"/>
              </w:rPr>
              <w:t>Example: “_____</w:t>
            </w:r>
            <w:r w:rsidR="00B276A2">
              <w:rPr>
                <w:rFonts w:asciiTheme="minorHAnsi" w:eastAsia="Open Sans" w:hAnsiTheme="minorHAnsi"/>
                <w:b/>
                <w:bCs/>
                <w:color w:val="231F20"/>
              </w:rPr>
              <w:t xml:space="preserve"> </w:t>
            </w:r>
            <w:r w:rsidRPr="6A36FE35">
              <w:rPr>
                <w:rFonts w:asciiTheme="minorHAnsi" w:eastAsia="Open Sans" w:hAnsiTheme="minorHAnsi"/>
                <w:b/>
                <w:bCs/>
                <w:color w:val="231F20"/>
              </w:rPr>
              <w:t xml:space="preserve">students are being provided services </w:t>
            </w:r>
            <w:r w:rsidR="33A37133" w:rsidRPr="6A36FE35">
              <w:rPr>
                <w:rFonts w:asciiTheme="minorHAnsi" w:eastAsia="Open Sans" w:hAnsiTheme="minorHAnsi"/>
                <w:b/>
                <w:bCs/>
                <w:color w:val="231F20"/>
              </w:rPr>
              <w:t xml:space="preserve">through an allocation of </w:t>
            </w:r>
            <w:r w:rsidR="33A37133" w:rsidRPr="6A36FE35">
              <w:rPr>
                <w:rFonts w:asciiTheme="minorHAnsi" w:eastAsia="Open Sans" w:hAnsiTheme="minorHAnsi"/>
                <w:b/>
                <w:bCs/>
                <w:color w:val="231F20"/>
                <w:u w:val="single"/>
              </w:rPr>
              <w:t xml:space="preserve">$      </w:t>
            </w:r>
            <w:proofErr w:type="gramStart"/>
            <w:r w:rsidR="33A37133" w:rsidRPr="6A36FE35">
              <w:rPr>
                <w:rFonts w:asciiTheme="minorHAnsi" w:eastAsia="Open Sans" w:hAnsiTheme="minorHAnsi"/>
                <w:b/>
                <w:bCs/>
                <w:color w:val="231F20"/>
                <w:u w:val="single"/>
              </w:rPr>
              <w:t xml:space="preserve"> </w:t>
            </w:r>
            <w:r w:rsidR="008B55EF" w:rsidRPr="6A36FE35">
              <w:rPr>
                <w:rFonts w:asciiTheme="minorHAnsi" w:eastAsia="Open Sans" w:hAnsiTheme="minorHAnsi"/>
                <w:b/>
                <w:bCs/>
                <w:color w:val="231F20"/>
                <w:u w:val="single"/>
              </w:rPr>
              <w:t xml:space="preserve"> .</w:t>
            </w:r>
            <w:proofErr w:type="gramEnd"/>
            <w:r w:rsidRPr="6A36FE35">
              <w:rPr>
                <w:rFonts w:asciiTheme="minorHAnsi" w:eastAsia="Open Sans" w:hAnsiTheme="minorHAnsi"/>
                <w:b/>
                <w:bCs/>
                <w:color w:val="231F20"/>
              </w:rPr>
              <w:t>”</w:t>
            </w:r>
            <w:r w:rsidRPr="6A36FE35">
              <w:rPr>
                <w:rFonts w:ascii="Arial" w:eastAsia="Open Sans" w:hAnsi="Arial" w:cs="Arial"/>
                <w:b/>
                <w:bCs/>
                <w:color w:val="231F20"/>
              </w:rPr>
              <w:t xml:space="preserve"> </w:t>
            </w:r>
          </w:p>
        </w:tc>
      </w:tr>
      <w:tr w:rsidR="000075E6" w:rsidRPr="000075E6" w14:paraId="596613D0" w14:textId="77777777" w:rsidTr="00B6163F">
        <w:trPr>
          <w:trHeight w:val="2318"/>
        </w:trPr>
        <w:tc>
          <w:tcPr>
            <w:tcW w:w="10075" w:type="dxa"/>
            <w:shd w:val="clear" w:color="auto" w:fill="FFFFFF" w:themeFill="background1"/>
            <w:vAlign w:val="center"/>
          </w:tcPr>
          <w:p w14:paraId="596613CA" w14:textId="77777777" w:rsidR="000075E6" w:rsidRPr="000075E6" w:rsidRDefault="000075E6" w:rsidP="00422C22">
            <w:pPr>
              <w:ind w:left="-23"/>
              <w:rPr>
                <w:rFonts w:ascii="Arial" w:eastAsia="Open Sans" w:hAnsi="Arial" w:cs="Arial"/>
                <w:color w:val="231F20"/>
                <w:szCs w:val="20"/>
              </w:rPr>
            </w:pPr>
          </w:p>
          <w:p w14:paraId="596613CC" w14:textId="77777777" w:rsidR="000075E6" w:rsidRDefault="000075E6" w:rsidP="00422C22">
            <w:pPr>
              <w:ind w:left="-23"/>
              <w:rPr>
                <w:rFonts w:ascii="Arial" w:eastAsia="Open Sans" w:hAnsi="Arial" w:cs="Arial"/>
                <w:color w:val="231F20"/>
                <w:szCs w:val="20"/>
              </w:rPr>
            </w:pPr>
          </w:p>
          <w:p w14:paraId="62FAF8A5" w14:textId="77777777" w:rsidR="002A1B9C" w:rsidRDefault="002A1B9C" w:rsidP="00422C22">
            <w:pPr>
              <w:rPr>
                <w:rFonts w:ascii="Arial" w:eastAsia="Open Sans" w:hAnsi="Arial" w:cs="Arial"/>
                <w:color w:val="231F20"/>
                <w:szCs w:val="20"/>
              </w:rPr>
            </w:pPr>
          </w:p>
          <w:p w14:paraId="13A56AE2" w14:textId="77777777" w:rsidR="002A1B9C" w:rsidRDefault="002A1B9C" w:rsidP="00422C22">
            <w:pPr>
              <w:ind w:left="-23"/>
              <w:rPr>
                <w:rFonts w:ascii="Arial" w:eastAsia="Open Sans" w:hAnsi="Arial" w:cs="Arial"/>
                <w:color w:val="231F20"/>
                <w:szCs w:val="20"/>
              </w:rPr>
            </w:pPr>
          </w:p>
          <w:p w14:paraId="084E1414" w14:textId="77777777" w:rsidR="002A1B9C" w:rsidRPr="000075E6" w:rsidRDefault="002A1B9C" w:rsidP="00422C22">
            <w:pPr>
              <w:ind w:left="-23"/>
              <w:rPr>
                <w:rFonts w:ascii="Arial" w:eastAsia="Open Sans" w:hAnsi="Arial" w:cs="Arial"/>
                <w:color w:val="231F20"/>
                <w:szCs w:val="20"/>
              </w:rPr>
            </w:pPr>
          </w:p>
          <w:p w14:paraId="596613CD" w14:textId="77777777" w:rsidR="000075E6" w:rsidRPr="000075E6" w:rsidRDefault="000075E6" w:rsidP="00422C22">
            <w:pPr>
              <w:ind w:left="-23"/>
              <w:rPr>
                <w:rFonts w:ascii="Arial" w:eastAsia="Open Sans" w:hAnsi="Arial" w:cs="Arial"/>
                <w:color w:val="231F20"/>
                <w:szCs w:val="20"/>
              </w:rPr>
            </w:pPr>
          </w:p>
          <w:p w14:paraId="596613CE" w14:textId="77777777" w:rsidR="000075E6" w:rsidRPr="000075E6" w:rsidRDefault="000075E6" w:rsidP="00422C22">
            <w:pPr>
              <w:ind w:left="-23"/>
              <w:rPr>
                <w:rFonts w:ascii="Arial" w:eastAsia="Open Sans" w:hAnsi="Arial" w:cs="Arial"/>
                <w:color w:val="231F20"/>
                <w:szCs w:val="20"/>
              </w:rPr>
            </w:pPr>
          </w:p>
          <w:p w14:paraId="596613CF" w14:textId="77777777" w:rsidR="000075E6" w:rsidRPr="000075E6" w:rsidRDefault="000075E6" w:rsidP="00422C22">
            <w:pPr>
              <w:ind w:left="-23"/>
              <w:rPr>
                <w:rFonts w:ascii="Arial" w:eastAsia="Open Sans" w:hAnsi="Arial" w:cs="Arial"/>
                <w:color w:val="231F20"/>
                <w:szCs w:val="20"/>
              </w:rPr>
            </w:pPr>
          </w:p>
        </w:tc>
      </w:tr>
    </w:tbl>
    <w:p w14:paraId="596613D1" w14:textId="77777777" w:rsidR="000075E6" w:rsidRPr="00B6163F" w:rsidRDefault="000075E6" w:rsidP="002A1B9C">
      <w:pPr>
        <w:rPr>
          <w:sz w:val="10"/>
          <w:szCs w:val="10"/>
        </w:rPr>
      </w:pPr>
    </w:p>
    <w:p w14:paraId="4FCFD8EC" w14:textId="77777777" w:rsidR="00E06D86" w:rsidRPr="00E06D86" w:rsidRDefault="00E06D86" w:rsidP="002A1B9C">
      <w:pPr>
        <w:rPr>
          <w:sz w:val="6"/>
          <w:szCs w:val="6"/>
        </w:rPr>
      </w:pPr>
    </w:p>
    <w:tbl>
      <w:tblPr>
        <w:tblStyle w:val="TableGrid"/>
        <w:tblpPr w:leftFromText="180" w:rightFromText="180" w:vertAnchor="text" w:horzAnchor="margin" w:tblpY="-36"/>
        <w:tblOverlap w:val="never"/>
        <w:tblW w:w="10075" w:type="dxa"/>
        <w:tblLook w:val="01E0" w:firstRow="1" w:lastRow="1" w:firstColumn="1" w:lastColumn="1" w:noHBand="0" w:noVBand="0"/>
      </w:tblPr>
      <w:tblGrid>
        <w:gridCol w:w="10075"/>
      </w:tblGrid>
      <w:tr w:rsidR="005500E1" w:rsidRPr="000075E6" w14:paraId="732E2480" w14:textId="77777777" w:rsidTr="00F4324A">
        <w:trPr>
          <w:trHeight w:val="432"/>
        </w:trPr>
        <w:tc>
          <w:tcPr>
            <w:tcW w:w="10075" w:type="dxa"/>
            <w:shd w:val="clear" w:color="auto" w:fill="BFBFBF" w:themeFill="background1" w:themeFillShade="BF"/>
            <w:vAlign w:val="center"/>
          </w:tcPr>
          <w:p w14:paraId="3ED7ADAA" w14:textId="642C43A9" w:rsidR="005500E1" w:rsidRPr="000075E6" w:rsidRDefault="33A37133" w:rsidP="00F4324A">
            <w:pPr>
              <w:ind w:left="-23"/>
              <w:rPr>
                <w:rFonts w:asciiTheme="minorHAnsi" w:eastAsia="Open Sans" w:hAnsiTheme="minorHAnsi"/>
                <w:color w:val="231F20"/>
              </w:rPr>
            </w:pPr>
            <w:r w:rsidRPr="6A36FE35">
              <w:rPr>
                <w:rFonts w:asciiTheme="minorHAnsi" w:eastAsia="Open Sans" w:hAnsiTheme="minorHAnsi"/>
                <w:b/>
                <w:bCs/>
                <w:color w:val="231F20"/>
              </w:rPr>
              <w:t>Describe how the needs of the students are identified:</w:t>
            </w:r>
          </w:p>
        </w:tc>
      </w:tr>
      <w:tr w:rsidR="005500E1" w:rsidRPr="000075E6" w14:paraId="402C9F13" w14:textId="77777777" w:rsidTr="005E38C0">
        <w:trPr>
          <w:trHeight w:val="2245"/>
        </w:trPr>
        <w:tc>
          <w:tcPr>
            <w:tcW w:w="10075" w:type="dxa"/>
            <w:shd w:val="clear" w:color="auto" w:fill="auto"/>
            <w:vAlign w:val="center"/>
          </w:tcPr>
          <w:p w14:paraId="4C3B4938" w14:textId="77777777" w:rsidR="005500E1" w:rsidRPr="000075E6" w:rsidRDefault="005500E1" w:rsidP="00F4324A">
            <w:pPr>
              <w:ind w:left="-23"/>
              <w:rPr>
                <w:rFonts w:ascii="Arial" w:eastAsia="Open Sans" w:hAnsi="Arial" w:cs="Arial"/>
                <w:color w:val="231F20"/>
              </w:rPr>
            </w:pPr>
          </w:p>
          <w:p w14:paraId="1974D9F7" w14:textId="77777777" w:rsidR="005500E1" w:rsidRPr="000075E6" w:rsidRDefault="005500E1" w:rsidP="00F4324A">
            <w:pPr>
              <w:ind w:left="-23"/>
              <w:rPr>
                <w:rFonts w:ascii="Arial" w:eastAsia="Open Sans" w:hAnsi="Arial" w:cs="Arial"/>
                <w:color w:val="231F20"/>
              </w:rPr>
            </w:pPr>
          </w:p>
          <w:p w14:paraId="32DA8C6F" w14:textId="77777777" w:rsidR="005500E1" w:rsidRPr="000075E6" w:rsidRDefault="005500E1" w:rsidP="00F4324A">
            <w:pPr>
              <w:ind w:left="-23"/>
              <w:rPr>
                <w:rFonts w:ascii="Arial" w:eastAsia="Open Sans" w:hAnsi="Arial" w:cs="Arial"/>
                <w:color w:val="231F20"/>
              </w:rPr>
            </w:pPr>
          </w:p>
          <w:p w14:paraId="054A3E8B" w14:textId="77777777" w:rsidR="005500E1" w:rsidRDefault="005500E1" w:rsidP="00F4324A">
            <w:pPr>
              <w:ind w:left="-23"/>
              <w:rPr>
                <w:rFonts w:ascii="Arial" w:eastAsia="Open Sans" w:hAnsi="Arial" w:cs="Arial"/>
                <w:color w:val="231F20"/>
              </w:rPr>
            </w:pPr>
          </w:p>
          <w:p w14:paraId="58D3BA48" w14:textId="77777777" w:rsidR="002A1B9C" w:rsidRDefault="002A1B9C" w:rsidP="00F4324A">
            <w:pPr>
              <w:ind w:left="-23"/>
              <w:rPr>
                <w:rFonts w:ascii="Arial" w:eastAsia="Open Sans" w:hAnsi="Arial" w:cs="Arial"/>
                <w:color w:val="231F20"/>
              </w:rPr>
            </w:pPr>
          </w:p>
          <w:p w14:paraId="4CF9E1BC" w14:textId="77777777" w:rsidR="002A1B9C" w:rsidRDefault="002A1B9C" w:rsidP="00F4324A">
            <w:pPr>
              <w:ind w:left="-23"/>
              <w:rPr>
                <w:rFonts w:ascii="Arial" w:eastAsia="Open Sans" w:hAnsi="Arial" w:cs="Arial"/>
                <w:color w:val="231F20"/>
              </w:rPr>
            </w:pPr>
          </w:p>
          <w:p w14:paraId="0C4E012A" w14:textId="77777777" w:rsidR="005500E1" w:rsidRPr="000075E6" w:rsidRDefault="005500E1" w:rsidP="00F4324A">
            <w:pPr>
              <w:ind w:left="-23"/>
              <w:rPr>
                <w:rFonts w:ascii="Arial" w:eastAsia="Open Sans" w:hAnsi="Arial" w:cs="Arial"/>
                <w:color w:val="231F20"/>
              </w:rPr>
            </w:pPr>
          </w:p>
          <w:p w14:paraId="278F513F" w14:textId="77777777" w:rsidR="005500E1" w:rsidRPr="000075E6" w:rsidRDefault="005500E1" w:rsidP="00F4324A">
            <w:pPr>
              <w:ind w:left="-23"/>
              <w:rPr>
                <w:rFonts w:ascii="Arial" w:eastAsia="Open Sans" w:hAnsi="Arial" w:cs="Arial"/>
                <w:color w:val="231F20"/>
              </w:rPr>
            </w:pPr>
          </w:p>
        </w:tc>
      </w:tr>
    </w:tbl>
    <w:p w14:paraId="596613D2" w14:textId="43B25F65" w:rsidR="000075E6" w:rsidRPr="000075E6" w:rsidRDefault="002A1B9C" w:rsidP="000075E6">
      <w:pPr>
        <w:rPr>
          <w:sz w:val="2"/>
          <w:szCs w:val="2"/>
        </w:rPr>
      </w:pPr>
      <w:r>
        <w:rPr>
          <w:sz w:val="2"/>
          <w:szCs w:val="2"/>
        </w:rPr>
        <w:t>\</w:t>
      </w:r>
    </w:p>
    <w:tbl>
      <w:tblPr>
        <w:tblStyle w:val="TableGrid"/>
        <w:tblpPr w:leftFromText="180" w:rightFromText="180" w:vertAnchor="text" w:horzAnchor="margin" w:tblpY="14"/>
        <w:tblOverlap w:val="never"/>
        <w:tblW w:w="0" w:type="auto"/>
        <w:tblLook w:val="01E0" w:firstRow="1" w:lastRow="1" w:firstColumn="1" w:lastColumn="1" w:noHBand="0" w:noVBand="0"/>
      </w:tblPr>
      <w:tblGrid>
        <w:gridCol w:w="10070"/>
      </w:tblGrid>
      <w:tr w:rsidR="000075E6" w:rsidRPr="000075E6" w14:paraId="596613D4" w14:textId="77777777" w:rsidTr="002A1B9C">
        <w:tc>
          <w:tcPr>
            <w:tcW w:w="10070" w:type="dxa"/>
            <w:shd w:val="clear" w:color="auto" w:fill="BFBFBF" w:themeFill="background1" w:themeFillShade="BF"/>
            <w:vAlign w:val="center"/>
          </w:tcPr>
          <w:p w14:paraId="35884F46" w14:textId="77777777" w:rsidR="0005427E" w:rsidRDefault="000075E6" w:rsidP="000075E6">
            <w:pPr>
              <w:ind w:left="-23"/>
              <w:rPr>
                <w:rFonts w:asciiTheme="minorHAnsi" w:eastAsia="Open Sans" w:hAnsiTheme="minorHAnsi" w:cstheme="minorHAnsi"/>
                <w:b/>
                <w:color w:val="231F20"/>
                <w:szCs w:val="20"/>
              </w:rPr>
            </w:pPr>
            <w:r w:rsidRPr="000075E6">
              <w:rPr>
                <w:rFonts w:asciiTheme="minorHAnsi" w:eastAsia="Open Sans" w:hAnsiTheme="minorHAnsi" w:cstheme="minorHAnsi"/>
                <w:b/>
                <w:color w:val="231F20"/>
                <w:szCs w:val="20"/>
              </w:rPr>
              <w:t>Describe what servi</w:t>
            </w:r>
            <w:r w:rsidR="0005427E">
              <w:rPr>
                <w:rFonts w:asciiTheme="minorHAnsi" w:eastAsia="Open Sans" w:hAnsiTheme="minorHAnsi" w:cstheme="minorHAnsi"/>
                <w:b/>
                <w:color w:val="231F20"/>
                <w:szCs w:val="20"/>
              </w:rPr>
              <w:t>ces will be provided, including:</w:t>
            </w:r>
          </w:p>
          <w:p w14:paraId="7A6A153C" w14:textId="602F3558" w:rsidR="0005427E" w:rsidRPr="0005427E" w:rsidRDefault="002A1B9C" w:rsidP="004E5517">
            <w:pPr>
              <w:pStyle w:val="ListParagraph"/>
              <w:numPr>
                <w:ilvl w:val="0"/>
                <w:numId w:val="4"/>
              </w:numPr>
              <w:ind w:left="420" w:hanging="264"/>
              <w:rPr>
                <w:rFonts w:asciiTheme="minorHAnsi" w:eastAsia="Open Sans" w:hAnsiTheme="minorHAnsi" w:cstheme="minorHAnsi"/>
                <w:color w:val="231F20"/>
                <w:szCs w:val="20"/>
              </w:rPr>
            </w:pPr>
            <w:r>
              <w:rPr>
                <w:rFonts w:asciiTheme="minorHAnsi" w:eastAsia="Open Sans" w:hAnsiTheme="minorHAnsi" w:cstheme="minorHAnsi"/>
                <w:b/>
                <w:color w:val="231F20"/>
                <w:szCs w:val="20"/>
              </w:rPr>
              <w:t>How</w:t>
            </w:r>
            <w:r w:rsidR="0005427E">
              <w:rPr>
                <w:rFonts w:asciiTheme="minorHAnsi" w:eastAsia="Open Sans" w:hAnsiTheme="minorHAnsi" w:cstheme="minorHAnsi"/>
                <w:b/>
                <w:color w:val="231F20"/>
                <w:szCs w:val="20"/>
              </w:rPr>
              <w:t>,</w:t>
            </w:r>
          </w:p>
          <w:p w14:paraId="18B7F115" w14:textId="0E1E4EEF" w:rsidR="0005427E" w:rsidRPr="0005427E" w:rsidRDefault="002A1B9C" w:rsidP="004E5517">
            <w:pPr>
              <w:pStyle w:val="ListParagraph"/>
              <w:numPr>
                <w:ilvl w:val="0"/>
                <w:numId w:val="4"/>
              </w:numPr>
              <w:ind w:left="420" w:hanging="264"/>
              <w:rPr>
                <w:rFonts w:asciiTheme="minorHAnsi" w:eastAsia="Open Sans" w:hAnsiTheme="minorHAnsi" w:cstheme="minorHAnsi"/>
                <w:color w:val="231F20"/>
                <w:szCs w:val="20"/>
              </w:rPr>
            </w:pPr>
            <w:r>
              <w:rPr>
                <w:rFonts w:asciiTheme="minorHAnsi" w:eastAsia="Open Sans" w:hAnsiTheme="minorHAnsi" w:cstheme="minorHAnsi"/>
                <w:b/>
                <w:color w:val="231F20"/>
                <w:szCs w:val="20"/>
              </w:rPr>
              <w:t>W</w:t>
            </w:r>
            <w:r w:rsidR="0005427E">
              <w:rPr>
                <w:rFonts w:asciiTheme="minorHAnsi" w:eastAsia="Open Sans" w:hAnsiTheme="minorHAnsi" w:cstheme="minorHAnsi"/>
                <w:b/>
                <w:color w:val="231F20"/>
                <w:szCs w:val="20"/>
              </w:rPr>
              <w:t>hen,</w:t>
            </w:r>
          </w:p>
          <w:p w14:paraId="59FCA267" w14:textId="3BC6D1C2" w:rsidR="0005427E" w:rsidRPr="0005427E" w:rsidRDefault="002A1B9C" w:rsidP="004E5517">
            <w:pPr>
              <w:pStyle w:val="ListParagraph"/>
              <w:numPr>
                <w:ilvl w:val="0"/>
                <w:numId w:val="4"/>
              </w:numPr>
              <w:ind w:left="420" w:hanging="264"/>
              <w:rPr>
                <w:rFonts w:asciiTheme="minorHAnsi" w:eastAsia="Open Sans" w:hAnsiTheme="minorHAnsi" w:cstheme="minorHAnsi"/>
                <w:color w:val="231F20"/>
                <w:szCs w:val="20"/>
              </w:rPr>
            </w:pPr>
            <w:r>
              <w:rPr>
                <w:rFonts w:asciiTheme="minorHAnsi" w:eastAsia="Open Sans" w:hAnsiTheme="minorHAnsi" w:cstheme="minorHAnsi"/>
                <w:b/>
                <w:color w:val="231F20"/>
                <w:szCs w:val="20"/>
              </w:rPr>
              <w:t>W</w:t>
            </w:r>
            <w:r w:rsidR="0005427E">
              <w:rPr>
                <w:rFonts w:asciiTheme="minorHAnsi" w:eastAsia="Open Sans" w:hAnsiTheme="minorHAnsi" w:cstheme="minorHAnsi"/>
                <w:b/>
                <w:color w:val="231F20"/>
                <w:szCs w:val="20"/>
              </w:rPr>
              <w:t>here, and</w:t>
            </w:r>
          </w:p>
          <w:p w14:paraId="596613D3" w14:textId="5938A4CB" w:rsidR="000075E6" w:rsidRPr="0005427E" w:rsidRDefault="002A1B9C" w:rsidP="004E5517">
            <w:pPr>
              <w:pStyle w:val="ListParagraph"/>
              <w:numPr>
                <w:ilvl w:val="0"/>
                <w:numId w:val="4"/>
              </w:numPr>
              <w:ind w:left="420" w:hanging="264"/>
              <w:rPr>
                <w:rFonts w:asciiTheme="minorHAnsi" w:eastAsia="Open Sans" w:hAnsiTheme="minorHAnsi" w:cstheme="minorHAnsi"/>
                <w:color w:val="231F20"/>
                <w:szCs w:val="20"/>
              </w:rPr>
            </w:pPr>
            <w:r>
              <w:rPr>
                <w:rFonts w:asciiTheme="minorHAnsi" w:eastAsia="Open Sans" w:hAnsiTheme="minorHAnsi" w:cstheme="minorHAnsi"/>
                <w:b/>
                <w:color w:val="231F20"/>
                <w:szCs w:val="20"/>
              </w:rPr>
              <w:t>B</w:t>
            </w:r>
            <w:r w:rsidR="0005427E">
              <w:rPr>
                <w:rFonts w:asciiTheme="minorHAnsi" w:eastAsia="Open Sans" w:hAnsiTheme="minorHAnsi" w:cstheme="minorHAnsi"/>
                <w:b/>
                <w:color w:val="231F20"/>
                <w:szCs w:val="20"/>
              </w:rPr>
              <w:t xml:space="preserve">y </w:t>
            </w:r>
            <w:r>
              <w:rPr>
                <w:rFonts w:asciiTheme="minorHAnsi" w:eastAsia="Open Sans" w:hAnsiTheme="minorHAnsi" w:cstheme="minorHAnsi"/>
                <w:b/>
                <w:color w:val="231F20"/>
                <w:szCs w:val="20"/>
              </w:rPr>
              <w:t>W</w:t>
            </w:r>
            <w:r w:rsidR="0005427E">
              <w:rPr>
                <w:rFonts w:asciiTheme="minorHAnsi" w:eastAsia="Open Sans" w:hAnsiTheme="minorHAnsi" w:cstheme="minorHAnsi"/>
                <w:b/>
                <w:color w:val="231F20"/>
                <w:szCs w:val="20"/>
              </w:rPr>
              <w:t>hom.</w:t>
            </w:r>
          </w:p>
        </w:tc>
      </w:tr>
      <w:tr w:rsidR="000075E6" w:rsidRPr="000075E6" w14:paraId="596613DB" w14:textId="77777777" w:rsidTr="00CB6A39">
        <w:trPr>
          <w:trHeight w:val="1591"/>
        </w:trPr>
        <w:tc>
          <w:tcPr>
            <w:tcW w:w="10070" w:type="dxa"/>
            <w:shd w:val="clear" w:color="auto" w:fill="FFFFFF" w:themeFill="background1"/>
            <w:vAlign w:val="center"/>
          </w:tcPr>
          <w:p w14:paraId="596613D5" w14:textId="77777777" w:rsidR="000075E6" w:rsidRPr="000075E6" w:rsidRDefault="000075E6" w:rsidP="000075E6">
            <w:pPr>
              <w:ind w:left="-23"/>
              <w:rPr>
                <w:rFonts w:ascii="Arial" w:eastAsia="Open Sans" w:hAnsi="Arial" w:cs="Arial"/>
                <w:color w:val="231F20"/>
                <w:szCs w:val="20"/>
              </w:rPr>
            </w:pPr>
          </w:p>
          <w:p w14:paraId="596613D6" w14:textId="77777777" w:rsidR="000075E6" w:rsidRPr="000075E6" w:rsidRDefault="000075E6" w:rsidP="000075E6">
            <w:pPr>
              <w:ind w:left="-23"/>
              <w:rPr>
                <w:rFonts w:ascii="Arial" w:eastAsia="Open Sans" w:hAnsi="Arial" w:cs="Arial"/>
                <w:color w:val="231F20"/>
                <w:szCs w:val="20"/>
              </w:rPr>
            </w:pPr>
          </w:p>
          <w:p w14:paraId="4B31805F" w14:textId="77777777" w:rsidR="00857BC1" w:rsidRDefault="00857BC1" w:rsidP="00857BC1">
            <w:pPr>
              <w:rPr>
                <w:rFonts w:ascii="Arial" w:eastAsia="Open Sans" w:hAnsi="Arial" w:cs="Arial"/>
                <w:color w:val="231F20"/>
                <w:szCs w:val="20"/>
              </w:rPr>
            </w:pPr>
          </w:p>
          <w:p w14:paraId="65092F73" w14:textId="77777777" w:rsidR="002A1B9C" w:rsidRPr="000075E6" w:rsidRDefault="002A1B9C" w:rsidP="000075E6">
            <w:pPr>
              <w:ind w:left="-23"/>
              <w:rPr>
                <w:rFonts w:ascii="Arial" w:eastAsia="Open Sans" w:hAnsi="Arial" w:cs="Arial"/>
                <w:color w:val="231F20"/>
                <w:szCs w:val="20"/>
              </w:rPr>
            </w:pPr>
          </w:p>
          <w:p w14:paraId="0C4C2D92" w14:textId="77777777" w:rsidR="000075E6" w:rsidRDefault="000075E6" w:rsidP="000075E6">
            <w:pPr>
              <w:rPr>
                <w:rFonts w:ascii="Arial" w:eastAsia="Open Sans" w:hAnsi="Arial" w:cs="Arial"/>
                <w:color w:val="231F20"/>
                <w:szCs w:val="20"/>
              </w:rPr>
            </w:pPr>
          </w:p>
          <w:p w14:paraId="596613DA" w14:textId="617D01AB" w:rsidR="00857BC1" w:rsidRPr="000075E6" w:rsidRDefault="00857BC1" w:rsidP="000075E6">
            <w:pPr>
              <w:rPr>
                <w:rFonts w:ascii="Arial" w:eastAsia="Open Sans" w:hAnsi="Arial" w:cs="Arial"/>
                <w:color w:val="231F20"/>
                <w:szCs w:val="20"/>
              </w:rPr>
            </w:pPr>
          </w:p>
        </w:tc>
      </w:tr>
    </w:tbl>
    <w:p w14:paraId="5CD05445" w14:textId="0ADF76CB" w:rsidR="005500E1" w:rsidRDefault="005500E1">
      <w:pPr>
        <w:rPr>
          <w:sz w:val="10"/>
          <w:szCs w:val="10"/>
        </w:rPr>
      </w:pPr>
    </w:p>
    <w:p w14:paraId="541BD43D" w14:textId="77777777" w:rsidR="00B276A2" w:rsidRPr="00B6163F" w:rsidRDefault="00B276A2">
      <w:pPr>
        <w:rPr>
          <w:sz w:val="10"/>
          <w:szCs w:val="10"/>
        </w:rPr>
      </w:pPr>
    </w:p>
    <w:tbl>
      <w:tblPr>
        <w:tblStyle w:val="TableGrid"/>
        <w:tblpPr w:leftFromText="180" w:rightFromText="180" w:vertAnchor="text" w:horzAnchor="margin" w:tblpY="47"/>
        <w:tblOverlap w:val="never"/>
        <w:tblW w:w="10079" w:type="dxa"/>
        <w:tblLook w:val="01E0" w:firstRow="1" w:lastRow="1" w:firstColumn="1" w:lastColumn="1" w:noHBand="0" w:noVBand="0"/>
      </w:tblPr>
      <w:tblGrid>
        <w:gridCol w:w="10079"/>
      </w:tblGrid>
      <w:tr w:rsidR="000075E6" w:rsidRPr="000075E6" w14:paraId="596613DE" w14:textId="77777777" w:rsidTr="002A1B9C">
        <w:tc>
          <w:tcPr>
            <w:tcW w:w="10079" w:type="dxa"/>
            <w:shd w:val="clear" w:color="auto" w:fill="CCCCCC"/>
            <w:vAlign w:val="center"/>
          </w:tcPr>
          <w:p w14:paraId="158B8888" w14:textId="084A9905" w:rsidR="005500E1" w:rsidRDefault="000075E6" w:rsidP="004E5517">
            <w:pPr>
              <w:ind w:left="-23"/>
              <w:rPr>
                <w:rFonts w:asciiTheme="minorHAnsi" w:eastAsia="Open Sans" w:hAnsiTheme="minorHAnsi"/>
                <w:b/>
                <w:bCs/>
                <w:color w:val="231F20"/>
              </w:rPr>
            </w:pPr>
            <w:r w:rsidRPr="6A36FE35">
              <w:rPr>
                <w:rFonts w:asciiTheme="minorHAnsi" w:eastAsia="Open Sans" w:hAnsiTheme="minorHAnsi"/>
                <w:b/>
                <w:bCs/>
                <w:color w:val="231F20"/>
              </w:rPr>
              <w:lastRenderedPageBreak/>
              <w:t>Describe</w:t>
            </w:r>
            <w:r w:rsidR="3773BA20" w:rsidRPr="4997D135">
              <w:rPr>
                <w:rFonts w:asciiTheme="minorHAnsi" w:eastAsia="Open Sans" w:hAnsiTheme="minorHAnsi"/>
                <w:b/>
                <w:bCs/>
                <w:color w:val="231F20"/>
              </w:rPr>
              <w:t xml:space="preserve">: </w:t>
            </w:r>
          </w:p>
          <w:p w14:paraId="33E6A341" w14:textId="6D16EFFC" w:rsidR="005500E1" w:rsidRPr="005500E1" w:rsidRDefault="002A1B9C" w:rsidP="004E5517">
            <w:pPr>
              <w:pStyle w:val="ListParagraph"/>
              <w:numPr>
                <w:ilvl w:val="0"/>
                <w:numId w:val="5"/>
              </w:numPr>
              <w:ind w:left="330" w:hanging="264"/>
              <w:rPr>
                <w:rFonts w:asciiTheme="minorHAnsi" w:eastAsia="Open Sans" w:hAnsiTheme="minorHAnsi"/>
                <w:color w:val="231F20"/>
              </w:rPr>
            </w:pPr>
            <w:r>
              <w:rPr>
                <w:rFonts w:asciiTheme="minorHAnsi" w:eastAsia="Open Sans" w:hAnsiTheme="minorHAnsi" w:cstheme="minorHAnsi"/>
                <w:b/>
                <w:color w:val="231F20"/>
                <w:szCs w:val="20"/>
              </w:rPr>
              <w:t>H</w:t>
            </w:r>
            <w:r w:rsidR="000075E6" w:rsidRPr="002A1B9C">
              <w:rPr>
                <w:rFonts w:asciiTheme="minorHAnsi" w:eastAsia="Open Sans" w:hAnsiTheme="minorHAnsi" w:cstheme="minorHAnsi"/>
                <w:b/>
                <w:color w:val="231F20"/>
                <w:szCs w:val="20"/>
              </w:rPr>
              <w:t>ow</w:t>
            </w:r>
            <w:r w:rsidR="000075E6" w:rsidRPr="6A36FE35">
              <w:rPr>
                <w:rFonts w:asciiTheme="minorHAnsi" w:eastAsia="Open Sans" w:hAnsiTheme="minorHAnsi"/>
                <w:b/>
                <w:bCs/>
                <w:color w:val="231F20"/>
              </w:rPr>
              <w:t xml:space="preserve"> decisions about the services</w:t>
            </w:r>
            <w:r w:rsidR="000334B7">
              <w:rPr>
                <w:rFonts w:asciiTheme="minorHAnsi" w:eastAsia="Open Sans" w:hAnsiTheme="minorHAnsi"/>
                <w:b/>
                <w:bCs/>
                <w:color w:val="231F20"/>
              </w:rPr>
              <w:t>/programs</w:t>
            </w:r>
            <w:r w:rsidR="000075E6" w:rsidRPr="6A36FE35">
              <w:rPr>
                <w:rFonts w:asciiTheme="minorHAnsi" w:eastAsia="Open Sans" w:hAnsiTheme="minorHAnsi"/>
                <w:b/>
                <w:bCs/>
                <w:color w:val="231F20"/>
              </w:rPr>
              <w:t xml:space="preserve"> will be made, </w:t>
            </w:r>
          </w:p>
          <w:p w14:paraId="7038692A" w14:textId="6C90CF07" w:rsidR="005500E1" w:rsidRPr="005500E1" w:rsidRDefault="002A1B9C" w:rsidP="004E5517">
            <w:pPr>
              <w:pStyle w:val="ListParagraph"/>
              <w:numPr>
                <w:ilvl w:val="0"/>
                <w:numId w:val="5"/>
              </w:numPr>
              <w:ind w:left="330" w:hanging="264"/>
              <w:rPr>
                <w:rFonts w:asciiTheme="minorHAnsi" w:eastAsia="Open Sans" w:hAnsiTheme="minorHAnsi"/>
                <w:color w:val="231F20"/>
              </w:rPr>
            </w:pPr>
            <w:r>
              <w:rPr>
                <w:rFonts w:asciiTheme="minorHAnsi" w:eastAsia="Open Sans" w:hAnsiTheme="minorHAnsi" w:cstheme="minorHAnsi"/>
                <w:b/>
                <w:color w:val="231F20"/>
                <w:szCs w:val="20"/>
              </w:rPr>
              <w:t>H</w:t>
            </w:r>
            <w:r w:rsidRPr="002A1B9C">
              <w:rPr>
                <w:rFonts w:asciiTheme="minorHAnsi" w:eastAsia="Open Sans" w:hAnsiTheme="minorHAnsi" w:cstheme="minorHAnsi"/>
                <w:b/>
                <w:color w:val="231F20"/>
                <w:szCs w:val="20"/>
              </w:rPr>
              <w:t>ow</w:t>
            </w:r>
            <w:r w:rsidRPr="6A36FE35">
              <w:rPr>
                <w:rFonts w:asciiTheme="minorHAnsi" w:eastAsia="Open Sans" w:hAnsiTheme="minorHAnsi"/>
                <w:b/>
                <w:bCs/>
                <w:color w:val="231F20"/>
              </w:rPr>
              <w:t xml:space="preserve"> </w:t>
            </w:r>
            <w:r w:rsidR="000075E6" w:rsidRPr="6A36FE35">
              <w:rPr>
                <w:rFonts w:asciiTheme="minorHAnsi" w:eastAsia="Open Sans" w:hAnsiTheme="minorHAnsi"/>
                <w:b/>
                <w:bCs/>
                <w:color w:val="231F20"/>
              </w:rPr>
              <w:t>the services</w:t>
            </w:r>
            <w:r w:rsidR="000334B7">
              <w:rPr>
                <w:rFonts w:asciiTheme="minorHAnsi" w:eastAsia="Open Sans" w:hAnsiTheme="minorHAnsi"/>
                <w:b/>
                <w:bCs/>
                <w:color w:val="231F20"/>
              </w:rPr>
              <w:t>/programs</w:t>
            </w:r>
            <w:r w:rsidR="000075E6" w:rsidRPr="6A36FE35">
              <w:rPr>
                <w:rFonts w:asciiTheme="minorHAnsi" w:eastAsia="Open Sans" w:hAnsiTheme="minorHAnsi"/>
                <w:b/>
                <w:bCs/>
                <w:color w:val="231F20"/>
              </w:rPr>
              <w:t xml:space="preserve"> will be </w:t>
            </w:r>
            <w:r w:rsidR="000334B7">
              <w:rPr>
                <w:rFonts w:asciiTheme="minorHAnsi" w:eastAsia="Open Sans" w:hAnsiTheme="minorHAnsi"/>
                <w:b/>
                <w:bCs/>
                <w:color w:val="231F20"/>
              </w:rPr>
              <w:t>assessed and monitored for progress</w:t>
            </w:r>
            <w:r w:rsidR="004C58D9">
              <w:rPr>
                <w:rFonts w:asciiTheme="minorHAnsi" w:eastAsia="Open Sans" w:hAnsiTheme="minorHAnsi"/>
                <w:b/>
                <w:bCs/>
                <w:color w:val="231F20"/>
              </w:rPr>
              <w:t xml:space="preserve"> and </w:t>
            </w:r>
            <w:r w:rsidR="000334B7">
              <w:rPr>
                <w:rFonts w:asciiTheme="minorHAnsi" w:eastAsia="Open Sans" w:hAnsiTheme="minorHAnsi"/>
                <w:b/>
                <w:bCs/>
                <w:color w:val="231F20"/>
              </w:rPr>
              <w:t>effectiveness, and</w:t>
            </w:r>
          </w:p>
          <w:p w14:paraId="596613DD" w14:textId="0A633808" w:rsidR="000075E6" w:rsidRPr="005500E1" w:rsidRDefault="002A1B9C" w:rsidP="004E5517">
            <w:pPr>
              <w:pStyle w:val="ListParagraph"/>
              <w:numPr>
                <w:ilvl w:val="0"/>
                <w:numId w:val="5"/>
              </w:numPr>
              <w:ind w:left="330" w:hanging="264"/>
              <w:rPr>
                <w:rFonts w:asciiTheme="minorHAnsi" w:eastAsia="Open Sans" w:hAnsiTheme="minorHAnsi"/>
                <w:color w:val="231F20"/>
              </w:rPr>
            </w:pPr>
            <w:r>
              <w:rPr>
                <w:rFonts w:asciiTheme="minorHAnsi" w:eastAsia="Open Sans" w:hAnsiTheme="minorHAnsi" w:cstheme="minorHAnsi"/>
                <w:b/>
                <w:color w:val="231F20"/>
                <w:szCs w:val="20"/>
              </w:rPr>
              <w:t>H</w:t>
            </w:r>
            <w:r w:rsidR="000075E6" w:rsidRPr="002A1B9C">
              <w:rPr>
                <w:rFonts w:asciiTheme="minorHAnsi" w:eastAsia="Open Sans" w:hAnsiTheme="minorHAnsi" w:cstheme="minorHAnsi"/>
                <w:b/>
                <w:color w:val="231F20"/>
                <w:szCs w:val="20"/>
              </w:rPr>
              <w:t>ow</w:t>
            </w:r>
            <w:r w:rsidR="000075E6" w:rsidRPr="6A36FE35">
              <w:rPr>
                <w:rFonts w:asciiTheme="minorHAnsi" w:eastAsia="Open Sans" w:hAnsiTheme="minorHAnsi"/>
                <w:b/>
                <w:bCs/>
                <w:color w:val="231F20"/>
              </w:rPr>
              <w:t xml:space="preserve"> the results of the assessment</w:t>
            </w:r>
            <w:r w:rsidR="004C58D9">
              <w:rPr>
                <w:rFonts w:asciiTheme="minorHAnsi" w:eastAsia="Open Sans" w:hAnsiTheme="minorHAnsi"/>
                <w:b/>
                <w:bCs/>
                <w:color w:val="231F20"/>
              </w:rPr>
              <w:t xml:space="preserve"> </w:t>
            </w:r>
            <w:r w:rsidR="000075E6" w:rsidRPr="6A36FE35">
              <w:rPr>
                <w:rFonts w:asciiTheme="minorHAnsi" w:eastAsia="Open Sans" w:hAnsiTheme="minorHAnsi"/>
                <w:b/>
                <w:bCs/>
                <w:color w:val="231F20"/>
              </w:rPr>
              <w:t>will be used to improve services</w:t>
            </w:r>
            <w:r w:rsidR="004C58D9">
              <w:rPr>
                <w:rFonts w:asciiTheme="minorHAnsi" w:eastAsia="Open Sans" w:hAnsiTheme="minorHAnsi"/>
                <w:b/>
                <w:bCs/>
                <w:color w:val="231F20"/>
              </w:rPr>
              <w:t>/programs</w:t>
            </w:r>
            <w:r w:rsidR="000075E6" w:rsidRPr="6A36FE35">
              <w:rPr>
                <w:rFonts w:asciiTheme="minorHAnsi" w:eastAsia="Open Sans" w:hAnsiTheme="minorHAnsi"/>
                <w:b/>
                <w:bCs/>
                <w:color w:val="231F20"/>
              </w:rPr>
              <w:t xml:space="preserve">. </w:t>
            </w:r>
          </w:p>
        </w:tc>
      </w:tr>
      <w:tr w:rsidR="000075E6" w:rsidRPr="000075E6" w14:paraId="596613E5" w14:textId="77777777" w:rsidTr="4ACA87CA">
        <w:trPr>
          <w:trHeight w:val="900"/>
        </w:trPr>
        <w:tc>
          <w:tcPr>
            <w:tcW w:w="10079" w:type="dxa"/>
            <w:shd w:val="clear" w:color="auto" w:fill="FFFFFF" w:themeFill="background1"/>
            <w:vAlign w:val="center"/>
          </w:tcPr>
          <w:p w14:paraId="596613E0" w14:textId="400B0B99" w:rsidR="000075E6" w:rsidRPr="000075E6" w:rsidRDefault="000075E6" w:rsidP="6A36FE35">
            <w:pPr>
              <w:ind w:left="-23"/>
              <w:rPr>
                <w:rFonts w:ascii="Arial" w:eastAsia="Open Sans" w:hAnsi="Arial" w:cs="Arial"/>
                <w:color w:val="231F20"/>
              </w:rPr>
            </w:pPr>
          </w:p>
          <w:p w14:paraId="596613E1" w14:textId="77777777" w:rsidR="000075E6" w:rsidRDefault="000075E6" w:rsidP="000075E6">
            <w:pPr>
              <w:ind w:left="-23"/>
              <w:rPr>
                <w:rFonts w:ascii="Arial" w:eastAsia="Open Sans" w:hAnsi="Arial" w:cs="Arial"/>
                <w:color w:val="231F20"/>
                <w:szCs w:val="20"/>
              </w:rPr>
            </w:pPr>
          </w:p>
          <w:p w14:paraId="1F51D7C8" w14:textId="77777777" w:rsidR="002A1B9C" w:rsidRDefault="002A1B9C" w:rsidP="000075E6">
            <w:pPr>
              <w:ind w:left="-23"/>
              <w:rPr>
                <w:rFonts w:ascii="Arial" w:eastAsia="Open Sans" w:hAnsi="Arial" w:cs="Arial"/>
                <w:color w:val="231F20"/>
                <w:szCs w:val="20"/>
              </w:rPr>
            </w:pPr>
          </w:p>
          <w:p w14:paraId="3ED18A16" w14:textId="77777777" w:rsidR="002A1B9C" w:rsidRDefault="002A1B9C" w:rsidP="000075E6">
            <w:pPr>
              <w:ind w:left="-23"/>
              <w:rPr>
                <w:rFonts w:ascii="Arial" w:eastAsia="Open Sans" w:hAnsi="Arial" w:cs="Arial"/>
                <w:color w:val="231F20"/>
                <w:szCs w:val="20"/>
              </w:rPr>
            </w:pPr>
          </w:p>
          <w:p w14:paraId="52CCB295" w14:textId="77777777" w:rsidR="002A1B9C" w:rsidRPr="000075E6" w:rsidRDefault="002A1B9C" w:rsidP="000075E6">
            <w:pPr>
              <w:ind w:left="-23"/>
              <w:rPr>
                <w:rFonts w:ascii="Arial" w:eastAsia="Open Sans" w:hAnsi="Arial" w:cs="Arial"/>
                <w:color w:val="231F20"/>
                <w:szCs w:val="20"/>
              </w:rPr>
            </w:pPr>
          </w:p>
          <w:p w14:paraId="596613E2" w14:textId="77777777" w:rsidR="000075E6" w:rsidRPr="000075E6" w:rsidRDefault="000075E6" w:rsidP="000075E6">
            <w:pPr>
              <w:ind w:left="-23"/>
              <w:rPr>
                <w:rFonts w:ascii="Arial" w:eastAsia="Open Sans" w:hAnsi="Arial" w:cs="Arial"/>
                <w:color w:val="231F20"/>
                <w:szCs w:val="20"/>
              </w:rPr>
            </w:pPr>
          </w:p>
          <w:p w14:paraId="596613E3" w14:textId="77777777" w:rsidR="000075E6" w:rsidRPr="000075E6" w:rsidRDefault="000075E6" w:rsidP="000075E6">
            <w:pPr>
              <w:ind w:left="-23"/>
              <w:rPr>
                <w:rFonts w:ascii="Arial" w:eastAsia="Open Sans" w:hAnsi="Arial" w:cs="Arial"/>
                <w:color w:val="231F20"/>
                <w:szCs w:val="20"/>
              </w:rPr>
            </w:pPr>
          </w:p>
          <w:p w14:paraId="596613E4" w14:textId="77777777" w:rsidR="000075E6" w:rsidRPr="000075E6" w:rsidRDefault="000075E6" w:rsidP="000075E6">
            <w:pPr>
              <w:ind w:left="-23"/>
              <w:rPr>
                <w:rFonts w:ascii="Arial" w:eastAsia="Open Sans" w:hAnsi="Arial" w:cs="Arial"/>
                <w:color w:val="231F20"/>
                <w:szCs w:val="20"/>
              </w:rPr>
            </w:pPr>
          </w:p>
        </w:tc>
      </w:tr>
    </w:tbl>
    <w:p w14:paraId="3D972C2C" w14:textId="1BDFDFEC" w:rsidR="6A36FE35" w:rsidRPr="00B6163F" w:rsidRDefault="6A36FE35">
      <w:pPr>
        <w:rPr>
          <w:sz w:val="10"/>
          <w:szCs w:val="10"/>
        </w:rPr>
      </w:pPr>
    </w:p>
    <w:tbl>
      <w:tblPr>
        <w:tblStyle w:val="TableGrid"/>
        <w:tblpPr w:leftFromText="180" w:rightFromText="180" w:vertAnchor="text" w:horzAnchor="margin" w:tblpY="14"/>
        <w:tblOverlap w:val="never"/>
        <w:tblW w:w="0" w:type="auto"/>
        <w:tblLook w:val="01E0" w:firstRow="1" w:lastRow="1" w:firstColumn="1" w:lastColumn="1" w:noHBand="0" w:noVBand="0"/>
      </w:tblPr>
      <w:tblGrid>
        <w:gridCol w:w="10070"/>
      </w:tblGrid>
      <w:tr w:rsidR="00F303C2" w:rsidRPr="000075E6" w14:paraId="6D6FA28D" w14:textId="77777777" w:rsidTr="00AF1D6D">
        <w:tc>
          <w:tcPr>
            <w:tcW w:w="10070" w:type="dxa"/>
            <w:shd w:val="clear" w:color="auto" w:fill="CCCCCC"/>
            <w:vAlign w:val="center"/>
          </w:tcPr>
          <w:p w14:paraId="396832BF" w14:textId="112C8D9A" w:rsidR="00F303C2" w:rsidRPr="00C727CA" w:rsidRDefault="28C968AF" w:rsidP="00AF1D6D">
            <w:pPr>
              <w:rPr>
                <w:rFonts w:asciiTheme="minorHAnsi" w:eastAsiaTheme="minorEastAsia" w:hAnsiTheme="minorHAnsi"/>
                <w:b/>
                <w:color w:val="231F20"/>
              </w:rPr>
            </w:pPr>
            <w:r w:rsidRPr="000937E5">
              <w:rPr>
                <w:rFonts w:asciiTheme="minorHAnsi" w:eastAsiaTheme="minorEastAsia" w:hAnsiTheme="minorHAnsi"/>
                <w:b/>
                <w:color w:val="231F20"/>
              </w:rPr>
              <w:t xml:space="preserve">Describe how the </w:t>
            </w:r>
            <w:r w:rsidR="00B276A2">
              <w:rPr>
                <w:rFonts w:asciiTheme="minorHAnsi" w:eastAsiaTheme="minorEastAsia" w:hAnsiTheme="minorHAnsi"/>
                <w:b/>
                <w:color w:val="231F20"/>
              </w:rPr>
              <w:t>awarded agency</w:t>
            </w:r>
            <w:r w:rsidRPr="000937E5">
              <w:rPr>
                <w:rFonts w:asciiTheme="minorHAnsi" w:eastAsiaTheme="minorEastAsia" w:hAnsiTheme="minorHAnsi"/>
                <w:b/>
                <w:color w:val="231F20"/>
              </w:rPr>
              <w:t xml:space="preserve"> will ensure oversight (for issues including allowability, compliance with program requirements, inventories of equipment and materials, etc.):</w:t>
            </w:r>
          </w:p>
        </w:tc>
      </w:tr>
      <w:tr w:rsidR="00F303C2" w:rsidRPr="000075E6" w14:paraId="31C1778B" w14:textId="77777777" w:rsidTr="00AF1D6D">
        <w:tc>
          <w:tcPr>
            <w:tcW w:w="10070" w:type="dxa"/>
            <w:shd w:val="clear" w:color="auto" w:fill="FFFFFF" w:themeFill="background1"/>
            <w:vAlign w:val="center"/>
          </w:tcPr>
          <w:p w14:paraId="6EBBE65E" w14:textId="77777777" w:rsidR="00F303C2" w:rsidRPr="000075E6" w:rsidRDefault="00F303C2" w:rsidP="6A36FE35">
            <w:pPr>
              <w:ind w:left="-23"/>
              <w:rPr>
                <w:rFonts w:ascii="Arial" w:eastAsia="Open Sans" w:hAnsi="Arial" w:cs="Arial"/>
                <w:color w:val="231F20"/>
              </w:rPr>
            </w:pPr>
          </w:p>
          <w:p w14:paraId="39819AC3" w14:textId="77777777" w:rsidR="00F303C2" w:rsidRPr="000075E6" w:rsidRDefault="00F303C2" w:rsidP="6A36FE35">
            <w:pPr>
              <w:ind w:left="-23"/>
              <w:rPr>
                <w:rFonts w:ascii="Arial" w:eastAsia="Open Sans" w:hAnsi="Arial" w:cs="Arial"/>
                <w:color w:val="231F20"/>
              </w:rPr>
            </w:pPr>
          </w:p>
          <w:p w14:paraId="3C1AF2FF" w14:textId="77777777" w:rsidR="00F303C2" w:rsidRPr="000075E6" w:rsidRDefault="00F303C2" w:rsidP="6A36FE35">
            <w:pPr>
              <w:ind w:left="-23"/>
              <w:rPr>
                <w:rFonts w:ascii="Arial" w:eastAsia="Open Sans" w:hAnsi="Arial" w:cs="Arial"/>
                <w:color w:val="231F20"/>
              </w:rPr>
            </w:pPr>
          </w:p>
          <w:p w14:paraId="70E8F767" w14:textId="77777777" w:rsidR="00F303C2" w:rsidRPr="000075E6" w:rsidRDefault="00F303C2" w:rsidP="6A36FE35">
            <w:pPr>
              <w:ind w:left="-23"/>
              <w:rPr>
                <w:rFonts w:ascii="Arial" w:eastAsia="Open Sans" w:hAnsi="Arial" w:cs="Arial"/>
                <w:color w:val="231F20"/>
              </w:rPr>
            </w:pPr>
          </w:p>
          <w:p w14:paraId="3468114C" w14:textId="77777777" w:rsidR="00F303C2" w:rsidRDefault="00F303C2" w:rsidP="6A36FE35">
            <w:pPr>
              <w:ind w:left="-23"/>
              <w:rPr>
                <w:rFonts w:ascii="Arial" w:eastAsia="Open Sans" w:hAnsi="Arial" w:cs="Arial"/>
                <w:color w:val="231F20"/>
              </w:rPr>
            </w:pPr>
          </w:p>
          <w:p w14:paraId="20AF0C6C" w14:textId="77777777" w:rsidR="002A1B9C" w:rsidRDefault="002A1B9C" w:rsidP="6A36FE35">
            <w:pPr>
              <w:ind w:left="-23"/>
              <w:rPr>
                <w:rFonts w:ascii="Arial" w:eastAsia="Open Sans" w:hAnsi="Arial" w:cs="Arial"/>
                <w:color w:val="231F20"/>
              </w:rPr>
            </w:pPr>
          </w:p>
          <w:p w14:paraId="19C343AB" w14:textId="77777777" w:rsidR="002A1B9C" w:rsidRDefault="002A1B9C" w:rsidP="6A36FE35">
            <w:pPr>
              <w:ind w:left="-23"/>
              <w:rPr>
                <w:rFonts w:ascii="Arial" w:eastAsia="Open Sans" w:hAnsi="Arial" w:cs="Arial"/>
                <w:color w:val="231F20"/>
              </w:rPr>
            </w:pPr>
          </w:p>
          <w:p w14:paraId="09D1EE1E" w14:textId="77777777" w:rsidR="002A1B9C" w:rsidRPr="000075E6" w:rsidRDefault="002A1B9C" w:rsidP="6A36FE35">
            <w:pPr>
              <w:ind w:left="-23"/>
              <w:rPr>
                <w:rFonts w:ascii="Arial" w:eastAsia="Open Sans" w:hAnsi="Arial" w:cs="Arial"/>
                <w:color w:val="231F20"/>
              </w:rPr>
            </w:pPr>
          </w:p>
          <w:p w14:paraId="176C5339" w14:textId="77777777" w:rsidR="00F303C2" w:rsidRPr="000075E6" w:rsidRDefault="00F303C2" w:rsidP="6A36FE35">
            <w:pPr>
              <w:rPr>
                <w:rFonts w:ascii="Arial" w:eastAsia="Open Sans" w:hAnsi="Arial" w:cs="Arial"/>
                <w:color w:val="231F20"/>
              </w:rPr>
            </w:pPr>
          </w:p>
        </w:tc>
      </w:tr>
    </w:tbl>
    <w:p w14:paraId="596613F6" w14:textId="7541134D" w:rsidR="000075E6" w:rsidRPr="000075E6" w:rsidRDefault="000075E6" w:rsidP="00B6163F">
      <w:pPr>
        <w:spacing w:after="120" w:line="259" w:lineRule="auto"/>
        <w:contextualSpacing/>
        <w:rPr>
          <w:rFonts w:asciiTheme="minorHAnsi" w:eastAsia="Open Sans" w:hAnsiTheme="minorHAnsi"/>
        </w:rPr>
      </w:pPr>
      <w:r w:rsidRPr="068C4A92">
        <w:rPr>
          <w:rFonts w:asciiTheme="minorHAnsi" w:eastAsia="Open Sans" w:hAnsiTheme="minorHAnsi"/>
        </w:rPr>
        <w:t xml:space="preserve">For the program </w:t>
      </w:r>
      <w:r w:rsidR="28C968AF" w:rsidRPr="068C4A92">
        <w:rPr>
          <w:rFonts w:asciiTheme="minorHAnsi" w:eastAsia="Open Sans" w:hAnsiTheme="minorHAnsi"/>
        </w:rPr>
        <w:t>indicated</w:t>
      </w:r>
      <w:r w:rsidRPr="068C4A92">
        <w:rPr>
          <w:rFonts w:asciiTheme="minorHAnsi" w:eastAsia="Open Sans" w:hAnsiTheme="minorHAnsi"/>
        </w:rPr>
        <w:t xml:space="preserve"> and described above, the non-public school agency/school official and the </w:t>
      </w:r>
      <w:r w:rsidR="00B276A2">
        <w:rPr>
          <w:rFonts w:asciiTheme="minorHAnsi" w:eastAsia="Open Sans" w:hAnsiTheme="minorHAnsi"/>
        </w:rPr>
        <w:t>awarded agency</w:t>
      </w:r>
      <w:r w:rsidRPr="068C4A92">
        <w:rPr>
          <w:rFonts w:asciiTheme="minorHAnsi" w:eastAsia="Open Sans" w:hAnsiTheme="minorHAnsi"/>
        </w:rPr>
        <w:t xml:space="preserve"> affirms this </w:t>
      </w:r>
      <w:r w:rsidR="6908715B" w:rsidRPr="068C4A92">
        <w:rPr>
          <w:rFonts w:asciiTheme="minorHAnsi" w:eastAsia="Open Sans" w:hAnsiTheme="minorHAnsi"/>
        </w:rPr>
        <w:t>consultation</w:t>
      </w:r>
      <w:r w:rsidRPr="068C4A92">
        <w:rPr>
          <w:rFonts w:asciiTheme="minorHAnsi" w:eastAsia="Open Sans" w:hAnsiTheme="minorHAnsi"/>
        </w:rPr>
        <w:t xml:space="preserve"> agreement for the </w:t>
      </w:r>
      <w:r w:rsidR="00C32C15">
        <w:rPr>
          <w:rFonts w:asciiTheme="minorHAnsi" w:eastAsia="Open Sans" w:hAnsiTheme="minorHAnsi"/>
          <w:u w:val="single"/>
        </w:rPr>
        <w:tab/>
      </w:r>
      <w:r w:rsidR="00C32C15">
        <w:rPr>
          <w:rFonts w:asciiTheme="minorHAnsi" w:eastAsia="Open Sans" w:hAnsiTheme="minorHAnsi"/>
          <w:u w:val="single"/>
        </w:rPr>
        <w:tab/>
      </w:r>
      <w:r w:rsidR="00C32C15">
        <w:rPr>
          <w:rFonts w:asciiTheme="minorHAnsi" w:eastAsia="Open Sans" w:hAnsiTheme="minorHAnsi"/>
          <w:u w:val="single"/>
        </w:rPr>
        <w:tab/>
      </w:r>
      <w:r w:rsidR="00C32C15">
        <w:rPr>
          <w:rFonts w:asciiTheme="minorHAnsi" w:eastAsia="Open Sans" w:hAnsiTheme="minorHAnsi"/>
        </w:rPr>
        <w:t xml:space="preserve"> </w:t>
      </w:r>
      <w:r w:rsidRPr="068C4A92">
        <w:rPr>
          <w:rFonts w:asciiTheme="minorHAnsi" w:eastAsia="Open Sans" w:hAnsiTheme="minorHAnsi"/>
        </w:rPr>
        <w:t>school year.</w:t>
      </w:r>
    </w:p>
    <w:p w14:paraId="596613F7" w14:textId="77777777" w:rsidR="000075E6" w:rsidRPr="000075E6" w:rsidRDefault="000075E6" w:rsidP="00B6163F">
      <w:pPr>
        <w:spacing w:after="120" w:line="259" w:lineRule="auto"/>
        <w:contextualSpacing/>
        <w:rPr>
          <w:rFonts w:asciiTheme="minorHAnsi" w:eastAsia="Open Sans" w:hAnsiTheme="minorHAnsi" w:cstheme="minorHAnsi"/>
          <w:b/>
          <w:szCs w:val="20"/>
        </w:rPr>
      </w:pPr>
    </w:p>
    <w:tbl>
      <w:tblPr>
        <w:tblStyle w:val="TableGrid"/>
        <w:tblW w:w="10080"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09"/>
        <w:gridCol w:w="370"/>
        <w:gridCol w:w="4901"/>
      </w:tblGrid>
      <w:tr w:rsidR="000075E6" w:rsidRPr="000075E6" w14:paraId="596613FC" w14:textId="77777777" w:rsidTr="00B6163F">
        <w:trPr>
          <w:trHeight w:val="119"/>
        </w:trPr>
        <w:tc>
          <w:tcPr>
            <w:tcW w:w="4809" w:type="dxa"/>
            <w:tcBorders>
              <w:bottom w:val="single" w:sz="4" w:space="0" w:color="auto"/>
            </w:tcBorders>
            <w:vAlign w:val="center"/>
          </w:tcPr>
          <w:p w14:paraId="596613F9" w14:textId="77777777" w:rsidR="000075E6" w:rsidRPr="000075E6" w:rsidRDefault="000075E6" w:rsidP="00B6163F">
            <w:pPr>
              <w:spacing w:after="120" w:line="259" w:lineRule="auto"/>
              <w:contextualSpacing/>
              <w:rPr>
                <w:rFonts w:asciiTheme="minorHAnsi" w:eastAsia="Open Sans" w:hAnsiTheme="minorHAnsi" w:cstheme="minorHAnsi"/>
                <w:sz w:val="40"/>
                <w:szCs w:val="20"/>
              </w:rPr>
            </w:pPr>
          </w:p>
        </w:tc>
        <w:tc>
          <w:tcPr>
            <w:tcW w:w="370" w:type="dxa"/>
          </w:tcPr>
          <w:p w14:paraId="596613FA" w14:textId="77777777" w:rsidR="000075E6" w:rsidRPr="000075E6" w:rsidRDefault="000075E6" w:rsidP="00B6163F">
            <w:pPr>
              <w:spacing w:after="120" w:line="259" w:lineRule="auto"/>
              <w:contextualSpacing/>
              <w:rPr>
                <w:rFonts w:asciiTheme="minorHAnsi" w:eastAsia="Open Sans" w:hAnsiTheme="minorHAnsi" w:cstheme="minorHAnsi"/>
                <w:szCs w:val="20"/>
              </w:rPr>
            </w:pPr>
          </w:p>
        </w:tc>
        <w:tc>
          <w:tcPr>
            <w:tcW w:w="4901" w:type="dxa"/>
            <w:tcBorders>
              <w:bottom w:val="single" w:sz="4" w:space="0" w:color="auto"/>
            </w:tcBorders>
            <w:vAlign w:val="center"/>
          </w:tcPr>
          <w:p w14:paraId="596613FB" w14:textId="77777777" w:rsidR="000075E6" w:rsidRPr="000075E6" w:rsidRDefault="000075E6" w:rsidP="00B6163F">
            <w:pPr>
              <w:spacing w:after="120" w:line="259" w:lineRule="auto"/>
              <w:contextualSpacing/>
              <w:rPr>
                <w:rFonts w:asciiTheme="minorHAnsi" w:eastAsia="Open Sans" w:hAnsiTheme="minorHAnsi" w:cstheme="minorHAnsi"/>
                <w:szCs w:val="20"/>
              </w:rPr>
            </w:pPr>
          </w:p>
        </w:tc>
      </w:tr>
      <w:tr w:rsidR="000075E6" w:rsidRPr="000075E6" w14:paraId="59661400" w14:textId="77777777" w:rsidTr="00B6163F">
        <w:trPr>
          <w:trHeight w:val="290"/>
        </w:trPr>
        <w:tc>
          <w:tcPr>
            <w:tcW w:w="4809" w:type="dxa"/>
            <w:tcBorders>
              <w:top w:val="single" w:sz="4" w:space="0" w:color="auto"/>
            </w:tcBorders>
          </w:tcPr>
          <w:p w14:paraId="596613FD" w14:textId="5C8E6051" w:rsidR="000075E6" w:rsidRPr="000075E6" w:rsidRDefault="000075E6" w:rsidP="00B6163F">
            <w:pPr>
              <w:spacing w:after="120" w:line="259" w:lineRule="auto"/>
              <w:contextualSpacing/>
              <w:rPr>
                <w:rFonts w:asciiTheme="minorHAnsi" w:eastAsia="Open Sans" w:hAnsiTheme="minorHAnsi" w:cstheme="minorHAnsi"/>
                <w:szCs w:val="20"/>
              </w:rPr>
            </w:pPr>
            <w:r w:rsidRPr="000075E6">
              <w:rPr>
                <w:rFonts w:asciiTheme="minorHAnsi" w:eastAsia="Open Sans" w:hAnsiTheme="minorHAnsi" w:cstheme="minorHAnsi"/>
                <w:szCs w:val="20"/>
              </w:rPr>
              <w:t xml:space="preserve">Name of </w:t>
            </w:r>
            <w:r w:rsidR="00B276A2">
              <w:rPr>
                <w:rFonts w:asciiTheme="minorHAnsi" w:eastAsia="Open Sans" w:hAnsiTheme="minorHAnsi" w:cstheme="minorHAnsi"/>
                <w:szCs w:val="20"/>
              </w:rPr>
              <w:t>Awarded Agency</w:t>
            </w:r>
          </w:p>
        </w:tc>
        <w:tc>
          <w:tcPr>
            <w:tcW w:w="370" w:type="dxa"/>
          </w:tcPr>
          <w:p w14:paraId="596613FE" w14:textId="77777777" w:rsidR="000075E6" w:rsidRPr="000075E6" w:rsidRDefault="000075E6" w:rsidP="00B6163F">
            <w:pPr>
              <w:spacing w:after="120" w:line="259" w:lineRule="auto"/>
              <w:contextualSpacing/>
              <w:rPr>
                <w:rFonts w:asciiTheme="minorHAnsi" w:eastAsia="Open Sans" w:hAnsiTheme="minorHAnsi" w:cstheme="minorHAnsi"/>
                <w:szCs w:val="20"/>
              </w:rPr>
            </w:pPr>
          </w:p>
        </w:tc>
        <w:tc>
          <w:tcPr>
            <w:tcW w:w="4901" w:type="dxa"/>
            <w:tcBorders>
              <w:top w:val="single" w:sz="4" w:space="0" w:color="auto"/>
            </w:tcBorders>
          </w:tcPr>
          <w:p w14:paraId="596613FF" w14:textId="5D11DA44" w:rsidR="000075E6" w:rsidRPr="000075E6" w:rsidRDefault="000075E6" w:rsidP="00B6163F">
            <w:pPr>
              <w:spacing w:after="120" w:line="259" w:lineRule="auto"/>
              <w:contextualSpacing/>
              <w:rPr>
                <w:rFonts w:asciiTheme="minorHAnsi" w:eastAsia="Open Sans" w:hAnsiTheme="minorHAnsi" w:cstheme="minorHAnsi"/>
                <w:szCs w:val="20"/>
              </w:rPr>
            </w:pPr>
            <w:r w:rsidRPr="000075E6">
              <w:rPr>
                <w:rFonts w:asciiTheme="minorHAnsi" w:eastAsia="Open Sans" w:hAnsiTheme="minorHAnsi" w:cstheme="minorHAnsi"/>
                <w:szCs w:val="20"/>
              </w:rPr>
              <w:t>Name of Non-</w:t>
            </w:r>
            <w:r w:rsidR="007533DA">
              <w:rPr>
                <w:rFonts w:asciiTheme="minorHAnsi" w:eastAsia="Open Sans" w:hAnsiTheme="minorHAnsi" w:cstheme="minorHAnsi"/>
                <w:szCs w:val="20"/>
              </w:rPr>
              <w:t>P</w:t>
            </w:r>
            <w:r w:rsidRPr="000075E6">
              <w:rPr>
                <w:rFonts w:asciiTheme="minorHAnsi" w:eastAsia="Open Sans" w:hAnsiTheme="minorHAnsi" w:cstheme="minorHAnsi"/>
                <w:szCs w:val="20"/>
              </w:rPr>
              <w:t xml:space="preserve">ublic School </w:t>
            </w:r>
          </w:p>
        </w:tc>
      </w:tr>
      <w:tr w:rsidR="000075E6" w:rsidRPr="000075E6" w14:paraId="59661405" w14:textId="77777777" w:rsidTr="00AF1D6D">
        <w:tc>
          <w:tcPr>
            <w:tcW w:w="4680" w:type="dxa"/>
            <w:tcBorders>
              <w:bottom w:val="single" w:sz="4" w:space="0" w:color="auto"/>
            </w:tcBorders>
            <w:vAlign w:val="center"/>
          </w:tcPr>
          <w:p w14:paraId="59661402" w14:textId="77777777" w:rsidR="000075E6" w:rsidRPr="000075E6" w:rsidRDefault="000075E6" w:rsidP="00B6163F">
            <w:pPr>
              <w:spacing w:after="120" w:line="259" w:lineRule="auto"/>
              <w:ind w:left="-468" w:firstLine="468"/>
              <w:contextualSpacing/>
              <w:rPr>
                <w:rFonts w:asciiTheme="minorHAnsi" w:eastAsia="Open Sans" w:hAnsiTheme="minorHAnsi" w:cstheme="minorHAnsi"/>
                <w:sz w:val="40"/>
                <w:szCs w:val="20"/>
              </w:rPr>
            </w:pPr>
          </w:p>
        </w:tc>
        <w:tc>
          <w:tcPr>
            <w:tcW w:w="360" w:type="dxa"/>
          </w:tcPr>
          <w:p w14:paraId="59661403" w14:textId="77777777" w:rsidR="000075E6" w:rsidRPr="000075E6" w:rsidRDefault="000075E6" w:rsidP="00B6163F">
            <w:pPr>
              <w:spacing w:after="120" w:line="259" w:lineRule="auto"/>
              <w:contextualSpacing/>
              <w:rPr>
                <w:rFonts w:asciiTheme="minorHAnsi" w:eastAsia="Open Sans" w:hAnsiTheme="minorHAnsi" w:cstheme="minorHAnsi"/>
                <w:szCs w:val="20"/>
              </w:rPr>
            </w:pPr>
          </w:p>
        </w:tc>
        <w:tc>
          <w:tcPr>
            <w:tcW w:w="4770" w:type="dxa"/>
            <w:tcBorders>
              <w:bottom w:val="single" w:sz="4" w:space="0" w:color="auto"/>
            </w:tcBorders>
            <w:vAlign w:val="center"/>
          </w:tcPr>
          <w:p w14:paraId="59661404" w14:textId="77777777" w:rsidR="000075E6" w:rsidRPr="000075E6" w:rsidRDefault="000075E6" w:rsidP="00B6163F">
            <w:pPr>
              <w:spacing w:after="120" w:line="259" w:lineRule="auto"/>
              <w:contextualSpacing/>
              <w:rPr>
                <w:rFonts w:asciiTheme="minorHAnsi" w:eastAsia="Open Sans" w:hAnsiTheme="minorHAnsi" w:cstheme="minorHAnsi"/>
                <w:szCs w:val="20"/>
              </w:rPr>
            </w:pPr>
          </w:p>
        </w:tc>
      </w:tr>
      <w:tr w:rsidR="000075E6" w:rsidRPr="000075E6" w14:paraId="59661409" w14:textId="77777777" w:rsidTr="00B6163F">
        <w:trPr>
          <w:trHeight w:val="56"/>
        </w:trPr>
        <w:tc>
          <w:tcPr>
            <w:tcW w:w="4680" w:type="dxa"/>
            <w:tcBorders>
              <w:top w:val="single" w:sz="4" w:space="0" w:color="auto"/>
            </w:tcBorders>
          </w:tcPr>
          <w:p w14:paraId="59661406" w14:textId="278325D2" w:rsidR="000075E6" w:rsidRPr="000075E6" w:rsidRDefault="000075E6" w:rsidP="00B6163F">
            <w:pPr>
              <w:spacing w:after="120" w:line="259" w:lineRule="auto"/>
              <w:contextualSpacing/>
              <w:rPr>
                <w:rFonts w:asciiTheme="minorHAnsi" w:eastAsia="Open Sans" w:hAnsiTheme="minorHAnsi" w:cstheme="minorHAnsi"/>
                <w:szCs w:val="20"/>
              </w:rPr>
            </w:pPr>
            <w:r w:rsidRPr="000075E6">
              <w:rPr>
                <w:rFonts w:asciiTheme="minorHAnsi" w:eastAsia="Open Sans" w:hAnsiTheme="minorHAnsi" w:cstheme="minorHAnsi"/>
                <w:szCs w:val="20"/>
              </w:rPr>
              <w:t xml:space="preserve">Signature of </w:t>
            </w:r>
            <w:r w:rsidR="00B276A2">
              <w:rPr>
                <w:rFonts w:asciiTheme="minorHAnsi" w:eastAsia="Open Sans" w:hAnsiTheme="minorHAnsi" w:cstheme="minorHAnsi"/>
                <w:szCs w:val="20"/>
              </w:rPr>
              <w:t>Agency</w:t>
            </w:r>
            <w:r w:rsidRPr="000075E6">
              <w:rPr>
                <w:rFonts w:asciiTheme="minorHAnsi" w:eastAsia="Open Sans" w:hAnsiTheme="minorHAnsi" w:cstheme="minorHAnsi"/>
                <w:szCs w:val="20"/>
              </w:rPr>
              <w:t xml:space="preserve"> Representative              Date</w:t>
            </w:r>
          </w:p>
        </w:tc>
        <w:tc>
          <w:tcPr>
            <w:tcW w:w="360" w:type="dxa"/>
          </w:tcPr>
          <w:p w14:paraId="59661407" w14:textId="77777777" w:rsidR="000075E6" w:rsidRPr="000075E6" w:rsidRDefault="000075E6" w:rsidP="00B6163F">
            <w:pPr>
              <w:spacing w:after="120" w:line="259" w:lineRule="auto"/>
              <w:contextualSpacing/>
              <w:rPr>
                <w:rFonts w:asciiTheme="minorHAnsi" w:eastAsia="Open Sans" w:hAnsiTheme="minorHAnsi" w:cstheme="minorHAnsi"/>
                <w:szCs w:val="20"/>
              </w:rPr>
            </w:pPr>
          </w:p>
        </w:tc>
        <w:tc>
          <w:tcPr>
            <w:tcW w:w="4770" w:type="dxa"/>
            <w:tcBorders>
              <w:top w:val="single" w:sz="4" w:space="0" w:color="auto"/>
            </w:tcBorders>
          </w:tcPr>
          <w:p w14:paraId="59661408" w14:textId="2F6EDDDC" w:rsidR="000075E6" w:rsidRPr="000075E6" w:rsidRDefault="000075E6" w:rsidP="00B6163F">
            <w:pPr>
              <w:spacing w:after="120" w:line="259" w:lineRule="auto"/>
              <w:contextualSpacing/>
              <w:rPr>
                <w:rFonts w:asciiTheme="minorHAnsi" w:eastAsia="Open Sans" w:hAnsiTheme="minorHAnsi"/>
              </w:rPr>
            </w:pPr>
            <w:r w:rsidRPr="77536446">
              <w:rPr>
                <w:rFonts w:asciiTheme="minorHAnsi" w:eastAsia="Open Sans" w:hAnsiTheme="minorHAnsi"/>
              </w:rPr>
              <w:t xml:space="preserve">Signature of </w:t>
            </w:r>
            <w:r w:rsidR="007A1773">
              <w:rPr>
                <w:rFonts w:asciiTheme="minorHAnsi" w:eastAsia="Open Sans" w:hAnsiTheme="minorHAnsi"/>
              </w:rPr>
              <w:t>Non-</w:t>
            </w:r>
            <w:r w:rsidR="0081471F">
              <w:rPr>
                <w:rFonts w:asciiTheme="minorHAnsi" w:eastAsia="Open Sans" w:hAnsiTheme="minorHAnsi"/>
              </w:rPr>
              <w:t xml:space="preserve">Public </w:t>
            </w:r>
            <w:r w:rsidRPr="77536446">
              <w:rPr>
                <w:rFonts w:asciiTheme="minorHAnsi" w:eastAsia="Open Sans" w:hAnsiTheme="minorHAnsi"/>
              </w:rPr>
              <w:t xml:space="preserve">School </w:t>
            </w:r>
            <w:r w:rsidR="007A1773">
              <w:rPr>
                <w:rFonts w:asciiTheme="minorHAnsi" w:eastAsia="Open Sans" w:hAnsiTheme="minorHAnsi"/>
              </w:rPr>
              <w:t xml:space="preserve">            </w:t>
            </w:r>
            <w:r w:rsidR="44B21491" w:rsidRPr="77536446">
              <w:rPr>
                <w:rFonts w:asciiTheme="minorHAnsi" w:eastAsia="Open Sans" w:hAnsiTheme="minorHAnsi"/>
              </w:rPr>
              <w:t xml:space="preserve"> </w:t>
            </w:r>
            <w:r w:rsidR="007A1773">
              <w:rPr>
                <w:rFonts w:asciiTheme="minorHAnsi" w:eastAsia="Open Sans" w:hAnsiTheme="minorHAnsi"/>
              </w:rPr>
              <w:t xml:space="preserve">    </w:t>
            </w:r>
            <w:r w:rsidR="00B276A2">
              <w:rPr>
                <w:rFonts w:asciiTheme="minorHAnsi" w:eastAsia="Open Sans" w:hAnsiTheme="minorHAnsi"/>
              </w:rPr>
              <w:t xml:space="preserve">       </w:t>
            </w:r>
            <w:r w:rsidR="007A1773" w:rsidRPr="77536446">
              <w:rPr>
                <w:rFonts w:asciiTheme="minorHAnsi" w:eastAsia="Open Sans" w:hAnsiTheme="minorHAnsi"/>
              </w:rPr>
              <w:t>Date</w:t>
            </w:r>
            <w:r w:rsidR="007A1773">
              <w:rPr>
                <w:rFonts w:asciiTheme="minorHAnsi" w:eastAsia="Open Sans" w:hAnsiTheme="minorHAnsi"/>
              </w:rPr>
              <w:t xml:space="preserve"> </w:t>
            </w:r>
            <w:r w:rsidRPr="77536446">
              <w:rPr>
                <w:rFonts w:asciiTheme="minorHAnsi" w:eastAsia="Open Sans" w:hAnsiTheme="minorHAnsi"/>
              </w:rPr>
              <w:t xml:space="preserve">Representative       </w:t>
            </w:r>
          </w:p>
        </w:tc>
      </w:tr>
    </w:tbl>
    <w:p w14:paraId="5966140E" w14:textId="77777777" w:rsidR="00DD385F" w:rsidRPr="007C4631" w:rsidRDefault="00DD385F" w:rsidP="00B6163F">
      <w:pPr>
        <w:pStyle w:val="BodyText"/>
        <w:spacing w:after="120" w:line="259" w:lineRule="auto"/>
        <w:contextualSpacing/>
      </w:pPr>
    </w:p>
    <w:sectPr w:rsidR="00DD385F" w:rsidRPr="007C4631" w:rsidSect="00B20732">
      <w:headerReference w:type="default" r:id="rId14"/>
      <w:footerReference w:type="default" r:id="rId15"/>
      <w:type w:val="continuous"/>
      <w:pgSz w:w="12240" w:h="15840"/>
      <w:pgMar w:top="1440" w:right="1080" w:bottom="108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0C14" w14:textId="77777777" w:rsidR="00D615D2" w:rsidRDefault="00D615D2" w:rsidP="0089763D">
      <w:r>
        <w:separator/>
      </w:r>
    </w:p>
  </w:endnote>
  <w:endnote w:type="continuationSeparator" w:id="0">
    <w:p w14:paraId="6254FC8B" w14:textId="77777777" w:rsidR="00D615D2" w:rsidRDefault="00D615D2" w:rsidP="0089763D">
      <w:r>
        <w:continuationSeparator/>
      </w:r>
    </w:p>
  </w:endnote>
  <w:endnote w:type="continuationNotice" w:id="1">
    <w:p w14:paraId="6F934885" w14:textId="77777777" w:rsidR="00D615D2" w:rsidRDefault="00D61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1416" w14:textId="77777777" w:rsidR="00732226" w:rsidRDefault="00732226" w:rsidP="00364BE0">
    <w:pPr>
      <w:spacing w:line="20" w:lineRule="exact"/>
      <w:rPr>
        <w:rFonts w:eastAsia="Open Sans" w:cs="Open Sans"/>
        <w:sz w:val="2"/>
        <w:szCs w:val="2"/>
      </w:rPr>
    </w:pPr>
    <w:r>
      <w:rPr>
        <w:rFonts w:eastAsia="Open Sans" w:cs="Open Sans"/>
        <w:noProof/>
        <w:sz w:val="2"/>
        <w:szCs w:val="2"/>
      </w:rPr>
      <mc:AlternateContent>
        <mc:Choice Requires="wpg">
          <w:drawing>
            <wp:inline distT="0" distB="0" distL="0" distR="0" wp14:anchorId="5966141A" wp14:editId="5966141B">
              <wp:extent cx="6400800" cy="457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400800" cy="45720"/>
                        <a:chOff x="0" y="0"/>
                        <a:chExt cx="8851" cy="10"/>
                      </a:xfrm>
                    </wpg:grpSpPr>
                    <wpg:grpSp>
                      <wpg:cNvPr id="4" name="Group 2"/>
                      <wpg:cNvGrpSpPr>
                        <a:grpSpLocks/>
                      </wpg:cNvGrpSpPr>
                      <wpg:grpSpPr bwMode="auto">
                        <a:xfrm>
                          <a:off x="5" y="5"/>
                          <a:ext cx="8841" cy="2"/>
                          <a:chOff x="5" y="5"/>
                          <a:chExt cx="8841" cy="2"/>
                        </a:xfrm>
                      </wpg:grpSpPr>
                      <wps:wsp>
                        <wps:cNvPr id="5" name="Freeform 3"/>
                        <wps:cNvSpPr>
                          <a:spLocks/>
                        </wps:cNvSpPr>
                        <wps:spPr bwMode="auto">
                          <a:xfrm>
                            <a:off x="5" y="5"/>
                            <a:ext cx="8841" cy="2"/>
                          </a:xfrm>
                          <a:custGeom>
                            <a:avLst/>
                            <a:gdLst>
                              <a:gd name="T0" fmla="+- 0 5 5"/>
                              <a:gd name="T1" fmla="*/ T0 w 8841"/>
                              <a:gd name="T2" fmla="+- 0 8846 5"/>
                              <a:gd name="T3" fmla="*/ T2 w 8841"/>
                            </a:gdLst>
                            <a:ahLst/>
                            <a:cxnLst>
                              <a:cxn ang="0">
                                <a:pos x="T1" y="0"/>
                              </a:cxn>
                              <a:cxn ang="0">
                                <a:pos x="T3" y="0"/>
                              </a:cxn>
                            </a:cxnLst>
                            <a:rect l="0" t="0" r="r" b="b"/>
                            <a:pathLst>
                              <a:path w="8841">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http://schemas.openxmlformats.org/drawingml/2006/main" xmlns:a14="http://schemas.microsoft.com/office/drawing/2010/main" xmlns:arto="http://schemas.microsoft.com/office/word/2006/arto" xmlns:w16du="http://schemas.microsoft.com/office/word/2023/wordml/word16du">
          <w:pict w14:anchorId="0ECC2554">
            <v:group id="Group 3" style="width:7in;height:3.6pt;flip:y;mso-position-horizontal-relative:char;mso-position-vertical-relative:line" coordsize="8851,10" o:spid="_x0000_s1026" w14:anchorId="71700B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">
              <v:group id="Group 2" style="position:absolute;left:5;top:5;width:8841;height:2" coordsize="8841,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style="position:absolute;left:5;top:5;width:8841;height:2;visibility:visible;mso-wrap-style:square;v-text-anchor:top" coordsize="8841,2" o:spid="_x0000_s1028" filled="f" strokecolor="#d90030" strokeweight=".5pt" path="m,l88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">
                  <v:path arrowok="t" o:connecttype="custom" o:connectlocs="0,0;8841,0" o:connectangles="0,0"/>
                </v:shape>
              </v:group>
              <w10:anchorlock/>
            </v:group>
          </w:pict>
        </mc:Fallback>
      </mc:AlternateContent>
    </w:r>
  </w:p>
  <w:p w14:paraId="2138AC67" w14:textId="56C068CD" w:rsidR="00D173B8" w:rsidRPr="00A805BA" w:rsidRDefault="00732226" w:rsidP="00B6163F">
    <w:pPr>
      <w:tabs>
        <w:tab w:val="right" w:pos="10080"/>
      </w:tabs>
    </w:pPr>
    <w:r w:rsidRPr="00B6163F">
      <w:rPr>
        <w:rFonts w:eastAsia="Open Sans" w:cs="Open Sans"/>
        <w:sz w:val="18"/>
        <w:szCs w:val="18"/>
      </w:rPr>
      <w:t>Division of Federal Programs and Oversight</w:t>
    </w:r>
    <w:r w:rsidR="00341A78">
      <w:rPr>
        <w:rFonts w:eastAsia="Open Sans" w:cs="Open Sans"/>
        <w:sz w:val="18"/>
        <w:szCs w:val="18"/>
      </w:rPr>
      <w:tab/>
    </w:r>
    <w:r w:rsidR="00A805BA" w:rsidRPr="00B6163F">
      <w:rPr>
        <w:sz w:val="18"/>
        <w:szCs w:val="18"/>
      </w:rPr>
      <w:fldChar w:fldCharType="begin"/>
    </w:r>
    <w:r w:rsidR="00A805BA" w:rsidRPr="00B6163F">
      <w:rPr>
        <w:sz w:val="18"/>
        <w:szCs w:val="18"/>
      </w:rPr>
      <w:instrText xml:space="preserve"> PAGE   \* MERGEFORMAT </w:instrText>
    </w:r>
    <w:r w:rsidR="00A805BA" w:rsidRPr="00B6163F">
      <w:rPr>
        <w:sz w:val="18"/>
        <w:szCs w:val="18"/>
      </w:rPr>
      <w:fldChar w:fldCharType="separate"/>
    </w:r>
    <w:r w:rsidR="00A805BA" w:rsidRPr="00B6163F">
      <w:rPr>
        <w:sz w:val="18"/>
        <w:szCs w:val="18"/>
      </w:rPr>
      <w:t>1</w:t>
    </w:r>
    <w:r w:rsidR="00A805BA" w:rsidRPr="00B6163F">
      <w:rPr>
        <w:noProof/>
        <w:sz w:val="18"/>
        <w:szCs w:val="18"/>
      </w:rPr>
      <w:fldChar w:fldCharType="end"/>
    </w:r>
    <w:r w:rsidR="00A805BA" w:rsidRPr="00B6163F">
      <w:rPr>
        <w:noProof/>
        <w:sz w:val="18"/>
        <w:szCs w:val="18"/>
      </w:rPr>
      <w:t xml:space="preserve"> | </w:t>
    </w:r>
    <w:r w:rsidR="00413FA7">
      <w:rPr>
        <w:noProof/>
        <w:sz w:val="18"/>
        <w:szCs w:val="18"/>
      </w:rPr>
      <w:t>June</w:t>
    </w:r>
    <w:r w:rsidR="008B3F09">
      <w:rPr>
        <w:noProof/>
        <w:sz w:val="18"/>
        <w:szCs w:val="18"/>
      </w:rPr>
      <w:t xml:space="preserve"> </w:t>
    </w:r>
    <w:r w:rsidR="00A805BA" w:rsidRPr="00B6163F">
      <w:rPr>
        <w:noProof/>
        <w:sz w:val="18"/>
        <w:szCs w:val="18"/>
      </w:rPr>
      <w:t>202</w:t>
    </w:r>
    <w:r w:rsidR="003D1141">
      <w:rPr>
        <w:noProof/>
        <w:sz w:val="18"/>
        <w:szCs w:val="18"/>
      </w:rPr>
      <w:t>4</w:t>
    </w:r>
  </w:p>
  <w:p w14:paraId="70911CDE" w14:textId="2229308F" w:rsidR="00D173B8" w:rsidRPr="00B6163F" w:rsidRDefault="00D173B8" w:rsidP="00D173B8">
    <w:pPr>
      <w:pStyle w:val="Footer"/>
      <w:rPr>
        <w:sz w:val="18"/>
        <w:szCs w:val="18"/>
      </w:rPr>
    </w:pPr>
    <w:r w:rsidRPr="00B6163F">
      <w:rPr>
        <w:sz w:val="18"/>
        <w:szCs w:val="18"/>
      </w:rPr>
      <w:t>Andrew Johnson Tower • 710 James Robertson Parkway • Nashville, TN 37243</w:t>
    </w:r>
  </w:p>
  <w:p w14:paraId="59661417" w14:textId="65B916D1" w:rsidR="00732226" w:rsidRPr="00B6163F" w:rsidRDefault="00D173B8" w:rsidP="00B6163F">
    <w:pPr>
      <w:pStyle w:val="Footer"/>
    </w:pPr>
    <w:r w:rsidRPr="00B6163F">
      <w:rPr>
        <w:sz w:val="18"/>
        <w:szCs w:val="18"/>
      </w:rPr>
      <w:t>tn.gov/education</w:t>
    </w:r>
    <w:r w:rsidR="0073222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0F6F" w14:textId="77777777" w:rsidR="00D615D2" w:rsidRDefault="00D615D2" w:rsidP="0089763D">
      <w:r>
        <w:separator/>
      </w:r>
    </w:p>
  </w:footnote>
  <w:footnote w:type="continuationSeparator" w:id="0">
    <w:p w14:paraId="31AC312B" w14:textId="77777777" w:rsidR="00D615D2" w:rsidRDefault="00D615D2" w:rsidP="0089763D">
      <w:r>
        <w:continuationSeparator/>
      </w:r>
    </w:p>
  </w:footnote>
  <w:footnote w:type="continuationNotice" w:id="1">
    <w:p w14:paraId="7B4F334E" w14:textId="77777777" w:rsidR="00D615D2" w:rsidRDefault="00D61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1413" w14:textId="77777777" w:rsidR="00732226" w:rsidRDefault="00732226">
    <w:pPr>
      <w:pStyle w:val="Header"/>
    </w:pPr>
    <w:r>
      <w:rPr>
        <w:noProof/>
      </w:rPr>
      <w:drawing>
        <wp:inline distT="0" distB="0" distL="0" distR="0" wp14:anchorId="59661418" wp14:editId="23C520E5">
          <wp:extent cx="1490472" cy="585216"/>
          <wp:effectExtent l="0" t="0" r="0" b="5715"/>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1490472" cy="585216"/>
                  </a:xfrm>
                  <a:prstGeom prst="rect">
                    <a:avLst/>
                  </a:prstGeom>
                </pic:spPr>
              </pic:pic>
            </a:graphicData>
          </a:graphic>
        </wp:inline>
      </w:drawing>
    </w:r>
  </w:p>
  <w:p w14:paraId="59661414" w14:textId="77777777" w:rsidR="00732226" w:rsidRDefault="00732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4FD"/>
    <w:multiLevelType w:val="hybridMultilevel"/>
    <w:tmpl w:val="B2E80CEA"/>
    <w:lvl w:ilvl="0" w:tplc="ACD88982">
      <w:start w:val="1"/>
      <w:numFmt w:val="decimal"/>
      <w:lvlText w:val="%1."/>
      <w:lvlJc w:val="left"/>
      <w:pPr>
        <w:ind w:left="697" w:hanging="360"/>
      </w:pPr>
      <w:rPr>
        <w:b/>
        <w:bCs/>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 w15:restartNumberingAfterBreak="0">
    <w:nsid w:val="051C3752"/>
    <w:multiLevelType w:val="hybridMultilevel"/>
    <w:tmpl w:val="3BF6A36A"/>
    <w:lvl w:ilvl="0" w:tplc="C962525C">
      <w:start w:val="1"/>
      <w:numFmt w:val="decimal"/>
      <w:lvlText w:val="%1."/>
      <w:lvlJc w:val="left"/>
      <w:pPr>
        <w:ind w:left="697" w:hanging="360"/>
      </w:pPr>
      <w:rPr>
        <w:b/>
        <w:bCs/>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 w15:restartNumberingAfterBreak="0">
    <w:nsid w:val="053D217D"/>
    <w:multiLevelType w:val="hybridMultilevel"/>
    <w:tmpl w:val="F072C414"/>
    <w:lvl w:ilvl="0" w:tplc="ACE0BA60">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F4477"/>
    <w:multiLevelType w:val="hybridMultilevel"/>
    <w:tmpl w:val="3BF6A36A"/>
    <w:lvl w:ilvl="0" w:tplc="C962525C">
      <w:start w:val="1"/>
      <w:numFmt w:val="decimal"/>
      <w:lvlText w:val="%1."/>
      <w:lvlJc w:val="left"/>
      <w:pPr>
        <w:ind w:left="697" w:hanging="360"/>
      </w:pPr>
      <w:rPr>
        <w:b/>
        <w:bCs/>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4"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2714926">
    <w:abstractNumId w:val="4"/>
  </w:num>
  <w:num w:numId="2" w16cid:durableId="404840551">
    <w:abstractNumId w:val="2"/>
  </w:num>
  <w:num w:numId="3" w16cid:durableId="1684548357">
    <w:abstractNumId w:val="0"/>
  </w:num>
  <w:num w:numId="4" w16cid:durableId="1940402834">
    <w:abstractNumId w:val="1"/>
  </w:num>
  <w:num w:numId="5" w16cid:durableId="1341813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2NzIxMDE0sjRR0lEKTi0uzszPAykwrAUAJsLeESwAAAA="/>
  </w:docVars>
  <w:rsids>
    <w:rsidRoot w:val="000075E6"/>
    <w:rsid w:val="000075E6"/>
    <w:rsid w:val="00012B12"/>
    <w:rsid w:val="00025247"/>
    <w:rsid w:val="000334B7"/>
    <w:rsid w:val="00044A8A"/>
    <w:rsid w:val="0005427E"/>
    <w:rsid w:val="00060FEA"/>
    <w:rsid w:val="00063225"/>
    <w:rsid w:val="00073A72"/>
    <w:rsid w:val="00082277"/>
    <w:rsid w:val="000827FD"/>
    <w:rsid w:val="00083E63"/>
    <w:rsid w:val="000937E5"/>
    <w:rsid w:val="000A0FA9"/>
    <w:rsid w:val="000A39E4"/>
    <w:rsid w:val="000A76DF"/>
    <w:rsid w:val="000C3728"/>
    <w:rsid w:val="000C586A"/>
    <w:rsid w:val="000D0679"/>
    <w:rsid w:val="000D57A0"/>
    <w:rsid w:val="0010647D"/>
    <w:rsid w:val="001132D1"/>
    <w:rsid w:val="0012065C"/>
    <w:rsid w:val="00125D5B"/>
    <w:rsid w:val="001332DB"/>
    <w:rsid w:val="00134746"/>
    <w:rsid w:val="0013532E"/>
    <w:rsid w:val="00136399"/>
    <w:rsid w:val="00141F29"/>
    <w:rsid w:val="00147B8A"/>
    <w:rsid w:val="00152019"/>
    <w:rsid w:val="001646C5"/>
    <w:rsid w:val="001817D3"/>
    <w:rsid w:val="00193DD4"/>
    <w:rsid w:val="00194C3F"/>
    <w:rsid w:val="00195AE4"/>
    <w:rsid w:val="001A17A3"/>
    <w:rsid w:val="001A7167"/>
    <w:rsid w:val="001D1D95"/>
    <w:rsid w:val="001E5279"/>
    <w:rsid w:val="001F0B18"/>
    <w:rsid w:val="001F1AF6"/>
    <w:rsid w:val="001F203F"/>
    <w:rsid w:val="00201B89"/>
    <w:rsid w:val="002064EE"/>
    <w:rsid w:val="00221C30"/>
    <w:rsid w:val="002652AD"/>
    <w:rsid w:val="00265F01"/>
    <w:rsid w:val="00271DB5"/>
    <w:rsid w:val="00273FE1"/>
    <w:rsid w:val="002855E7"/>
    <w:rsid w:val="00290F97"/>
    <w:rsid w:val="002A1B9C"/>
    <w:rsid w:val="002A2C6B"/>
    <w:rsid w:val="002B0B07"/>
    <w:rsid w:val="002B7E92"/>
    <w:rsid w:val="002C1ED4"/>
    <w:rsid w:val="002D0F33"/>
    <w:rsid w:val="002D4BE8"/>
    <w:rsid w:val="002E6151"/>
    <w:rsid w:val="002F4B27"/>
    <w:rsid w:val="002F700C"/>
    <w:rsid w:val="0031385F"/>
    <w:rsid w:val="003344C6"/>
    <w:rsid w:val="003359A8"/>
    <w:rsid w:val="00341A78"/>
    <w:rsid w:val="00344838"/>
    <w:rsid w:val="00364BE0"/>
    <w:rsid w:val="00381F08"/>
    <w:rsid w:val="003A4EC7"/>
    <w:rsid w:val="003A6183"/>
    <w:rsid w:val="003D1141"/>
    <w:rsid w:val="003E6DC0"/>
    <w:rsid w:val="003E76D9"/>
    <w:rsid w:val="003F2E70"/>
    <w:rsid w:val="003F643D"/>
    <w:rsid w:val="00413FA7"/>
    <w:rsid w:val="00422C22"/>
    <w:rsid w:val="004230EA"/>
    <w:rsid w:val="00425C99"/>
    <w:rsid w:val="00427AC5"/>
    <w:rsid w:val="004313EE"/>
    <w:rsid w:val="00457E12"/>
    <w:rsid w:val="0046175A"/>
    <w:rsid w:val="004702E8"/>
    <w:rsid w:val="0047146D"/>
    <w:rsid w:val="004744E8"/>
    <w:rsid w:val="00483F8E"/>
    <w:rsid w:val="004A1D10"/>
    <w:rsid w:val="004A3EB2"/>
    <w:rsid w:val="004C0AF4"/>
    <w:rsid w:val="004C58D9"/>
    <w:rsid w:val="004E5517"/>
    <w:rsid w:val="004E77AC"/>
    <w:rsid w:val="004F0570"/>
    <w:rsid w:val="004F6FE2"/>
    <w:rsid w:val="00501AB8"/>
    <w:rsid w:val="00525FDE"/>
    <w:rsid w:val="005323C9"/>
    <w:rsid w:val="005500E1"/>
    <w:rsid w:val="00555925"/>
    <w:rsid w:val="005616B1"/>
    <w:rsid w:val="0056656B"/>
    <w:rsid w:val="005769BE"/>
    <w:rsid w:val="005816E0"/>
    <w:rsid w:val="005857D0"/>
    <w:rsid w:val="00585A11"/>
    <w:rsid w:val="005914AC"/>
    <w:rsid w:val="005941C9"/>
    <w:rsid w:val="005B2836"/>
    <w:rsid w:val="005C254F"/>
    <w:rsid w:val="005C6E6B"/>
    <w:rsid w:val="005E38C0"/>
    <w:rsid w:val="005E7E7B"/>
    <w:rsid w:val="005F5B68"/>
    <w:rsid w:val="0060018C"/>
    <w:rsid w:val="00613B4C"/>
    <w:rsid w:val="00613EEF"/>
    <w:rsid w:val="0062246F"/>
    <w:rsid w:val="00623A8A"/>
    <w:rsid w:val="00627071"/>
    <w:rsid w:val="00627F97"/>
    <w:rsid w:val="0063743B"/>
    <w:rsid w:val="0063765D"/>
    <w:rsid w:val="00666AC0"/>
    <w:rsid w:val="006752B5"/>
    <w:rsid w:val="00675A76"/>
    <w:rsid w:val="00676BB5"/>
    <w:rsid w:val="006876D1"/>
    <w:rsid w:val="006B5E8F"/>
    <w:rsid w:val="006C4128"/>
    <w:rsid w:val="006C4D91"/>
    <w:rsid w:val="006C7743"/>
    <w:rsid w:val="006D59F2"/>
    <w:rsid w:val="006E0A5D"/>
    <w:rsid w:val="006E535B"/>
    <w:rsid w:val="006E6901"/>
    <w:rsid w:val="006E70CE"/>
    <w:rsid w:val="00706D82"/>
    <w:rsid w:val="00711947"/>
    <w:rsid w:val="00711ADF"/>
    <w:rsid w:val="00716D92"/>
    <w:rsid w:val="00724C85"/>
    <w:rsid w:val="00732226"/>
    <w:rsid w:val="007533DA"/>
    <w:rsid w:val="00766134"/>
    <w:rsid w:val="00792070"/>
    <w:rsid w:val="00796490"/>
    <w:rsid w:val="007A1773"/>
    <w:rsid w:val="007B5019"/>
    <w:rsid w:val="007C3F4D"/>
    <w:rsid w:val="007C4631"/>
    <w:rsid w:val="007D1EA2"/>
    <w:rsid w:val="007D3550"/>
    <w:rsid w:val="007D4943"/>
    <w:rsid w:val="007D74E7"/>
    <w:rsid w:val="007F6584"/>
    <w:rsid w:val="0080130F"/>
    <w:rsid w:val="00802646"/>
    <w:rsid w:val="0081471F"/>
    <w:rsid w:val="00815392"/>
    <w:rsid w:val="00824E4E"/>
    <w:rsid w:val="00831BA1"/>
    <w:rsid w:val="00852E4B"/>
    <w:rsid w:val="00857BC1"/>
    <w:rsid w:val="00871878"/>
    <w:rsid w:val="008720CA"/>
    <w:rsid w:val="0088593B"/>
    <w:rsid w:val="0089763D"/>
    <w:rsid w:val="00897F4D"/>
    <w:rsid w:val="008B3F09"/>
    <w:rsid w:val="008B4FC9"/>
    <w:rsid w:val="008B55EF"/>
    <w:rsid w:val="008C37F3"/>
    <w:rsid w:val="008C4E32"/>
    <w:rsid w:val="008D06C2"/>
    <w:rsid w:val="008D323A"/>
    <w:rsid w:val="008E09A8"/>
    <w:rsid w:val="008E429D"/>
    <w:rsid w:val="008E6286"/>
    <w:rsid w:val="009004C6"/>
    <w:rsid w:val="00915F6A"/>
    <w:rsid w:val="009264E5"/>
    <w:rsid w:val="00931F07"/>
    <w:rsid w:val="00954AA8"/>
    <w:rsid w:val="00967703"/>
    <w:rsid w:val="00975F3B"/>
    <w:rsid w:val="00980199"/>
    <w:rsid w:val="009A36FB"/>
    <w:rsid w:val="009A57FA"/>
    <w:rsid w:val="009C0E0C"/>
    <w:rsid w:val="009E31A2"/>
    <w:rsid w:val="009F0CF3"/>
    <w:rsid w:val="009F715F"/>
    <w:rsid w:val="00A30183"/>
    <w:rsid w:val="00A37E08"/>
    <w:rsid w:val="00A5316A"/>
    <w:rsid w:val="00A646A5"/>
    <w:rsid w:val="00A72062"/>
    <w:rsid w:val="00A7460F"/>
    <w:rsid w:val="00A805BA"/>
    <w:rsid w:val="00A852B4"/>
    <w:rsid w:val="00A92327"/>
    <w:rsid w:val="00AA3329"/>
    <w:rsid w:val="00AA4E90"/>
    <w:rsid w:val="00AA5C5A"/>
    <w:rsid w:val="00AB62AA"/>
    <w:rsid w:val="00AE06A4"/>
    <w:rsid w:val="00AE4DF4"/>
    <w:rsid w:val="00AF1D6D"/>
    <w:rsid w:val="00B043C1"/>
    <w:rsid w:val="00B07295"/>
    <w:rsid w:val="00B106F6"/>
    <w:rsid w:val="00B20732"/>
    <w:rsid w:val="00B22FCC"/>
    <w:rsid w:val="00B23A3E"/>
    <w:rsid w:val="00B244A3"/>
    <w:rsid w:val="00B276A2"/>
    <w:rsid w:val="00B40061"/>
    <w:rsid w:val="00B418B7"/>
    <w:rsid w:val="00B6163F"/>
    <w:rsid w:val="00BB2CB8"/>
    <w:rsid w:val="00BC0AD7"/>
    <w:rsid w:val="00BD1264"/>
    <w:rsid w:val="00C027CD"/>
    <w:rsid w:val="00C1641D"/>
    <w:rsid w:val="00C17A2D"/>
    <w:rsid w:val="00C32C15"/>
    <w:rsid w:val="00C33B9D"/>
    <w:rsid w:val="00C42F4B"/>
    <w:rsid w:val="00C46E73"/>
    <w:rsid w:val="00C648F8"/>
    <w:rsid w:val="00C727CA"/>
    <w:rsid w:val="00C927F0"/>
    <w:rsid w:val="00C952D0"/>
    <w:rsid w:val="00C958C4"/>
    <w:rsid w:val="00C97FA4"/>
    <w:rsid w:val="00CA086E"/>
    <w:rsid w:val="00CA264F"/>
    <w:rsid w:val="00CA7544"/>
    <w:rsid w:val="00CB6A39"/>
    <w:rsid w:val="00CB6DAD"/>
    <w:rsid w:val="00CC4DC7"/>
    <w:rsid w:val="00CD0FDE"/>
    <w:rsid w:val="00CE0FC6"/>
    <w:rsid w:val="00CE1BDB"/>
    <w:rsid w:val="00CE1D08"/>
    <w:rsid w:val="00CE201E"/>
    <w:rsid w:val="00CE21E9"/>
    <w:rsid w:val="00CF0327"/>
    <w:rsid w:val="00D173B8"/>
    <w:rsid w:val="00D248D6"/>
    <w:rsid w:val="00D26ADF"/>
    <w:rsid w:val="00D428E7"/>
    <w:rsid w:val="00D54687"/>
    <w:rsid w:val="00D615D2"/>
    <w:rsid w:val="00D74BD9"/>
    <w:rsid w:val="00DB1CF7"/>
    <w:rsid w:val="00DB3A9F"/>
    <w:rsid w:val="00DC364A"/>
    <w:rsid w:val="00DC6CA6"/>
    <w:rsid w:val="00DD26D7"/>
    <w:rsid w:val="00DD385F"/>
    <w:rsid w:val="00DF63BF"/>
    <w:rsid w:val="00E044C9"/>
    <w:rsid w:val="00E06D86"/>
    <w:rsid w:val="00E170B8"/>
    <w:rsid w:val="00E24A9A"/>
    <w:rsid w:val="00E2613E"/>
    <w:rsid w:val="00E76E96"/>
    <w:rsid w:val="00E93265"/>
    <w:rsid w:val="00E96F29"/>
    <w:rsid w:val="00EA4720"/>
    <w:rsid w:val="00EB4BE4"/>
    <w:rsid w:val="00EB71FD"/>
    <w:rsid w:val="00EC4812"/>
    <w:rsid w:val="00ED30CD"/>
    <w:rsid w:val="00F12718"/>
    <w:rsid w:val="00F21B17"/>
    <w:rsid w:val="00F2402A"/>
    <w:rsid w:val="00F303C2"/>
    <w:rsid w:val="00F303C6"/>
    <w:rsid w:val="00F4324A"/>
    <w:rsid w:val="00F4799C"/>
    <w:rsid w:val="00F5011E"/>
    <w:rsid w:val="00F577F2"/>
    <w:rsid w:val="00F6624A"/>
    <w:rsid w:val="00F92C19"/>
    <w:rsid w:val="00FB2F7F"/>
    <w:rsid w:val="00FC143C"/>
    <w:rsid w:val="00FC494A"/>
    <w:rsid w:val="00FD2FFA"/>
    <w:rsid w:val="00FF6BAA"/>
    <w:rsid w:val="010FE35A"/>
    <w:rsid w:val="04F12AB5"/>
    <w:rsid w:val="05F1C5CB"/>
    <w:rsid w:val="068C4A92"/>
    <w:rsid w:val="07F60413"/>
    <w:rsid w:val="0EA49B7F"/>
    <w:rsid w:val="105D6DE1"/>
    <w:rsid w:val="13DC3C3A"/>
    <w:rsid w:val="158616C0"/>
    <w:rsid w:val="17CBF322"/>
    <w:rsid w:val="1B6BE9AB"/>
    <w:rsid w:val="1CD98192"/>
    <w:rsid w:val="1EBCB4B5"/>
    <w:rsid w:val="20494719"/>
    <w:rsid w:val="216BA725"/>
    <w:rsid w:val="217531B5"/>
    <w:rsid w:val="28C968AF"/>
    <w:rsid w:val="28F122DF"/>
    <w:rsid w:val="2A4BB315"/>
    <w:rsid w:val="2B0FE131"/>
    <w:rsid w:val="33A37133"/>
    <w:rsid w:val="363EA4D0"/>
    <w:rsid w:val="36676B49"/>
    <w:rsid w:val="3773BA20"/>
    <w:rsid w:val="388FE8D2"/>
    <w:rsid w:val="3E172501"/>
    <w:rsid w:val="41ED19D6"/>
    <w:rsid w:val="41EF6CAF"/>
    <w:rsid w:val="42FF798F"/>
    <w:rsid w:val="442ADDA1"/>
    <w:rsid w:val="44B21491"/>
    <w:rsid w:val="4997D135"/>
    <w:rsid w:val="4ACA87CA"/>
    <w:rsid w:val="4E1C9B9D"/>
    <w:rsid w:val="4E3CF063"/>
    <w:rsid w:val="4EB29298"/>
    <w:rsid w:val="593DAE0A"/>
    <w:rsid w:val="599D7C63"/>
    <w:rsid w:val="618B611B"/>
    <w:rsid w:val="6263C676"/>
    <w:rsid w:val="6890EA0A"/>
    <w:rsid w:val="6908715B"/>
    <w:rsid w:val="692B219E"/>
    <w:rsid w:val="6A2E8D8E"/>
    <w:rsid w:val="6A36FE35"/>
    <w:rsid w:val="6BB953A0"/>
    <w:rsid w:val="6C2D12C6"/>
    <w:rsid w:val="70257D06"/>
    <w:rsid w:val="7176163D"/>
    <w:rsid w:val="75AE3248"/>
    <w:rsid w:val="77536446"/>
    <w:rsid w:val="7E11B0BF"/>
    <w:rsid w:val="7E7EC1FD"/>
    <w:rsid w:val="7F3890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61349"/>
  <w15:docId w15:val="{CB4735E7-D3B8-42A5-9B4F-6557538E1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2064EE"/>
    <w:rPr>
      <w:rFonts w:ascii="Open Sans" w:hAnsi="Open Sans"/>
      <w:sz w:val="20"/>
    </w:rPr>
  </w:style>
  <w:style w:type="paragraph" w:styleId="Heading1">
    <w:name w:val="heading 1"/>
    <w:aliases w:val="Document Title"/>
    <w:basedOn w:val="Normal"/>
    <w:next w:val="Normal"/>
    <w:link w:val="Heading1Char"/>
    <w:uiPriority w:val="9"/>
    <w:rsid w:val="00B043C1"/>
    <w:pPr>
      <w:keepNext/>
      <w:keepLines/>
      <w:spacing w:before="480"/>
      <w:jc w:val="center"/>
      <w:outlineLvl w:val="0"/>
    </w:pPr>
    <w:rPr>
      <w:rFonts w:asciiTheme="minorHAnsi" w:eastAsiaTheme="majorEastAsia" w:hAnsiTheme="minorHAnsi" w:cstheme="majorBidi"/>
      <w:b/>
      <w:bCs/>
      <w:sz w:val="28"/>
      <w:szCs w:val="28"/>
    </w:rPr>
  </w:style>
  <w:style w:type="paragraph" w:styleId="Heading2">
    <w:name w:val="heading 2"/>
    <w:aliases w:val="Document Sub-title"/>
    <w:basedOn w:val="Normal"/>
    <w:next w:val="Normal"/>
    <w:link w:val="Heading2Char"/>
    <w:uiPriority w:val="9"/>
    <w:unhideWhenUsed/>
    <w:rsid w:val="00B043C1"/>
    <w:pPr>
      <w:keepNext/>
      <w:keepLines/>
      <w:spacing w:before="200"/>
      <w:jc w:val="center"/>
      <w:outlineLvl w:val="1"/>
    </w:pPr>
    <w:rPr>
      <w:rFonts w:eastAsiaTheme="majorEastAsia" w:cstheme="majorBidi"/>
      <w:b/>
      <w:bCs/>
      <w:i/>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qFormat/>
    <w:rsid w:val="00082277"/>
    <w:rPr>
      <w:rFonts w:eastAsia="Open Sans"/>
      <w:szCs w:val="20"/>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B043C1"/>
    <w:rPr>
      <w:rFonts w:eastAsiaTheme="majorEastAsia" w:cstheme="majorBidi"/>
      <w:b/>
      <w:bCs/>
      <w:sz w:val="28"/>
      <w:szCs w:val="28"/>
    </w:rPr>
  </w:style>
  <w:style w:type="character" w:customStyle="1" w:styleId="Heading2Char">
    <w:name w:val="Heading 2 Char"/>
    <w:aliases w:val="Document Sub-title Char"/>
    <w:basedOn w:val="DefaultParagraphFont"/>
    <w:link w:val="Heading2"/>
    <w:uiPriority w:val="9"/>
    <w:rsid w:val="00B043C1"/>
    <w:rPr>
      <w:rFonts w:ascii="Open Sans" w:eastAsiaTheme="majorEastAsia" w:hAnsi="Open Sans" w:cstheme="majorBidi"/>
      <w:b/>
      <w:bCs/>
      <w:i/>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qFormat/>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paragraph" w:styleId="Title">
    <w:name w:val="Title"/>
    <w:basedOn w:val="Heading1"/>
    <w:next w:val="Normal"/>
    <w:link w:val="TitleChar"/>
    <w:uiPriority w:val="10"/>
    <w:rsid w:val="00B043C1"/>
    <w:rPr>
      <w:b w:val="0"/>
    </w:rPr>
  </w:style>
  <w:style w:type="character" w:customStyle="1" w:styleId="TitleChar">
    <w:name w:val="Title Char"/>
    <w:basedOn w:val="DefaultParagraphFont"/>
    <w:link w:val="Title"/>
    <w:uiPriority w:val="10"/>
    <w:rsid w:val="00B043C1"/>
    <w:rPr>
      <w:rFonts w:ascii="PermianSlabSerifTypeface" w:eastAsiaTheme="majorEastAsia" w:hAnsi="PermianSlabSerifTypeface" w:cstheme="majorBidi"/>
      <w:bCs/>
      <w:sz w:val="36"/>
      <w:szCs w:val="28"/>
    </w:rPr>
  </w:style>
  <w:style w:type="paragraph" w:styleId="Subtitle">
    <w:name w:val="Subtitle"/>
    <w:basedOn w:val="Heading1"/>
    <w:next w:val="Normal"/>
    <w:link w:val="SubtitleChar"/>
    <w:uiPriority w:val="11"/>
    <w:rsid w:val="00B043C1"/>
    <w:pPr>
      <w:spacing w:before="0"/>
    </w:pPr>
    <w:rPr>
      <w:b w:val="0"/>
      <w:sz w:val="32"/>
    </w:rPr>
  </w:style>
  <w:style w:type="character" w:customStyle="1" w:styleId="SubtitleChar">
    <w:name w:val="Subtitle Char"/>
    <w:basedOn w:val="DefaultParagraphFont"/>
    <w:link w:val="Subtitle"/>
    <w:uiPriority w:val="11"/>
    <w:rsid w:val="00B043C1"/>
    <w:rPr>
      <w:rFonts w:ascii="PermianSlabSerifTypeface" w:eastAsiaTheme="majorEastAsia" w:hAnsi="PermianSlabSerifTypeface" w:cstheme="majorBidi"/>
      <w:bCs/>
      <w:sz w:val="32"/>
      <w:szCs w:val="28"/>
    </w:rPr>
  </w:style>
  <w:style w:type="table" w:styleId="TableGrid">
    <w:name w:val="Table Grid"/>
    <w:basedOn w:val="TableNormal"/>
    <w:uiPriority w:val="39"/>
    <w:rsid w:val="00007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B27"/>
    <w:pPr>
      <w:widowControl/>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2064EE"/>
    <w:rPr>
      <w:color w:val="0000FF" w:themeColor="hyperlink"/>
      <w:u w:val="single"/>
    </w:rPr>
  </w:style>
  <w:style w:type="character" w:styleId="CommentReference">
    <w:name w:val="annotation reference"/>
    <w:basedOn w:val="DefaultParagraphFont"/>
    <w:uiPriority w:val="99"/>
    <w:semiHidden/>
    <w:unhideWhenUsed/>
    <w:rsid w:val="00FF6BAA"/>
    <w:rPr>
      <w:sz w:val="16"/>
      <w:szCs w:val="16"/>
    </w:rPr>
  </w:style>
  <w:style w:type="paragraph" w:styleId="CommentText">
    <w:name w:val="annotation text"/>
    <w:basedOn w:val="Normal"/>
    <w:link w:val="CommentTextChar"/>
    <w:uiPriority w:val="99"/>
    <w:semiHidden/>
    <w:unhideWhenUsed/>
    <w:rsid w:val="00FF6BAA"/>
    <w:rPr>
      <w:szCs w:val="20"/>
    </w:rPr>
  </w:style>
  <w:style w:type="character" w:customStyle="1" w:styleId="CommentTextChar">
    <w:name w:val="Comment Text Char"/>
    <w:basedOn w:val="DefaultParagraphFont"/>
    <w:link w:val="CommentText"/>
    <w:uiPriority w:val="99"/>
    <w:semiHidden/>
    <w:rsid w:val="00FF6BAA"/>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FF6BAA"/>
    <w:rPr>
      <w:b/>
      <w:bCs/>
    </w:rPr>
  </w:style>
  <w:style w:type="character" w:customStyle="1" w:styleId="CommentSubjectChar">
    <w:name w:val="Comment Subject Char"/>
    <w:basedOn w:val="CommentTextChar"/>
    <w:link w:val="CommentSubject"/>
    <w:uiPriority w:val="99"/>
    <w:semiHidden/>
    <w:rsid w:val="00FF6BAA"/>
    <w:rPr>
      <w:rFonts w:ascii="Open Sans" w:hAnsi="Open Sans"/>
      <w:b/>
      <w:bCs/>
      <w:sz w:val="20"/>
      <w:szCs w:val="20"/>
    </w:rPr>
  </w:style>
  <w:style w:type="paragraph" w:styleId="Revision">
    <w:name w:val="Revision"/>
    <w:hidden/>
    <w:uiPriority w:val="99"/>
    <w:semiHidden/>
    <w:rsid w:val="003F643D"/>
    <w:pPr>
      <w:widowControl/>
    </w:pPr>
    <w:rPr>
      <w:rFonts w:ascii="Open Sans" w:hAnsi="Open Sans"/>
      <w:sz w:val="20"/>
    </w:rPr>
  </w:style>
  <w:style w:type="character" w:styleId="FollowedHyperlink">
    <w:name w:val="FollowedHyperlink"/>
    <w:basedOn w:val="DefaultParagraphFont"/>
    <w:uiPriority w:val="99"/>
    <w:semiHidden/>
    <w:unhideWhenUsed/>
    <w:rsid w:val="00C97FA4"/>
    <w:rPr>
      <w:color w:val="800080" w:themeColor="followedHyperlink"/>
      <w:u w:val="single"/>
    </w:rPr>
  </w:style>
  <w:style w:type="character" w:customStyle="1" w:styleId="UnresolvedMention1">
    <w:name w:val="Unresolved Mention1"/>
    <w:basedOn w:val="DefaultParagraphFont"/>
    <w:uiPriority w:val="99"/>
    <w:semiHidden/>
    <w:unhideWhenUsed/>
    <w:rsid w:val="00EC4812"/>
    <w:rPr>
      <w:color w:val="605E5C"/>
      <w:shd w:val="clear" w:color="auto" w:fill="E1DFDD"/>
    </w:rPr>
  </w:style>
  <w:style w:type="character" w:styleId="UnresolvedMention">
    <w:name w:val="Unresolved Mention"/>
    <w:basedOn w:val="DefaultParagraphFont"/>
    <w:uiPriority w:val="99"/>
    <w:semiHidden/>
    <w:unhideWhenUsed/>
    <w:rsid w:val="0055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inn.Obermiller@tn.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plan.tn.gov/DocumentLibrar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lan.tn.gov/DocumentLibrary/ViewDocument.aspx?DocumentKey=1281845&amp;inline=tru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20881\Documents\FPO_One-Pager.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Primary Font Choices">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SharedWithUsers xmlns="88bc45f0-fb64-44cc-bf44-f9f8397c9796">
      <UserInfo>
        <DisplayName>Brinn Obermiller</DisplayName>
        <AccountId>429</AccountId>
        <AccountType/>
      </UserInfo>
    </SharedWithUsers>
    <lcf76f155ced4ddcb4097134ff3c332f xmlns="380bb2a7-dd8a-42b6-b2e4-6f17bbf1b257">
      <Terms xmlns="http://schemas.microsoft.com/office/infopath/2007/PartnerControls"/>
    </lcf76f155ced4ddcb4097134ff3c332f>
    <MediaLengthInSeconds xmlns="380bb2a7-dd8a-42b6-b2e4-6f17bbf1b2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5f35c541b5a9ec5f409280fba2f83a90">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62c1ede47e1c2cd679865a913bff79f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72AE57-BCA8-45E7-A79C-7D06DEF3C3BE}">
  <ds:schemaRefs>
    <ds:schemaRef ds:uri="http://schemas.microsoft.com/sharepoint/v3/contenttype/forms"/>
  </ds:schemaRefs>
</ds:datastoreItem>
</file>

<file path=customXml/itemProps2.xml><?xml version="1.0" encoding="utf-8"?>
<ds:datastoreItem xmlns:ds="http://schemas.openxmlformats.org/officeDocument/2006/customXml" ds:itemID="{DFA94D46-D705-42BD-B399-767ADEAFEF81}">
  <ds:schemaRefs>
    <ds:schemaRef ds:uri="http://schemas.openxmlformats.org/officeDocument/2006/bibliography"/>
  </ds:schemaRefs>
</ds:datastoreItem>
</file>

<file path=customXml/itemProps3.xml><?xml version="1.0" encoding="utf-8"?>
<ds:datastoreItem xmlns:ds="http://schemas.openxmlformats.org/officeDocument/2006/customXml" ds:itemID="{F6B27B7B-EB11-41FE-92BC-E655280941BC}">
  <ds:schemaRefs>
    <ds:schemaRef ds:uri="http://schemas.microsoft.com/office/2006/metadata/properties"/>
    <ds:schemaRef ds:uri="http://schemas.microsoft.com/office/infopath/2007/PartnerControls"/>
    <ds:schemaRef ds:uri="88bc45f0-fb64-44cc-bf44-f9f8397c9796"/>
    <ds:schemaRef ds:uri="380bb2a7-dd8a-42b6-b2e4-6f17bbf1b257"/>
  </ds:schemaRefs>
</ds:datastoreItem>
</file>

<file path=customXml/itemProps4.xml><?xml version="1.0" encoding="utf-8"?>
<ds:datastoreItem xmlns:ds="http://schemas.openxmlformats.org/officeDocument/2006/customXml" ds:itemID="{0FFE5BDE-823B-42A0-A835-057535871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FPO_One-Pager.dotm</Template>
  <TotalTime>5</TotalTime>
  <Pages>4</Pages>
  <Words>1060</Words>
  <Characters>6005</Characters>
  <Application>Microsoft Office Word</Application>
  <DocSecurity>0</DocSecurity>
  <Lines>113</Lines>
  <Paragraphs>49</Paragraphs>
  <ScaleCrop>false</ScaleCrop>
  <Company>State of Tennessee: Finance &amp; Administration</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Affirmation and Agreement Form</dc:title>
  <dc:subject/>
  <dc:creator>Brinn.Obermiller@tn.gov</dc:creator>
  <cp:keywords/>
  <cp:lastModifiedBy>Kate Smitheal</cp:lastModifiedBy>
  <cp:revision>11</cp:revision>
  <cp:lastPrinted>2015-04-21T00:24:00Z</cp:lastPrinted>
  <dcterms:created xsi:type="dcterms:W3CDTF">2024-02-12T13:53:00Z</dcterms:created>
  <dcterms:modified xsi:type="dcterms:W3CDTF">2024-06-14T20:25:00Z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Order">
    <vt:r8>1600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TriggerFlowInfo">
    <vt:lpwstr/>
  </property>
  <property fmtid="{D5CDD505-2E9C-101B-9397-08002B2CF9AE}" pid="14" name="GrammarlyDocumentId">
    <vt:lpwstr>115a1a83fcc56f238e8f4a8ff135d5fd1e57b9efc3b9c412c3ee039e2e6b3cbf</vt:lpwstr>
  </property>
  <property fmtid="{D5CDD505-2E9C-101B-9397-08002B2CF9AE}" pid="15" name="Sorted">
    <vt:bool>true</vt:bool>
  </property>
</Properties>
</file>